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        </w:t>
      </w:r>
      <w:r/>
    </w:p>
    <w:p>
      <w:pPr>
        <w:jc w:val="center"/>
        <w:rPr>
          <w:rFonts w:hint="eastAsia" w:ascii="宋体" w:hAnsi="宋体" w:eastAsia="宋体" w:cs="宋体"/>
          <w:sz w:val="180"/>
          <w:szCs w:val="180"/>
        </w:rPr>
      </w:pPr>
      <w:r>
        <w:rPr>
          <w:rFonts w:hint="eastAsia" w:ascii="宋体" w:hAnsi="宋体" w:eastAsia="宋体" w:cs="宋体"/>
          <w:b w:val="0"/>
          <w:bCs w:val="0"/>
          <w:spacing w:val="76"/>
          <w:sz w:val="180"/>
          <w:szCs w:val="180"/>
          <w:highlight w:val="none"/>
          <w:u w:val="none"/>
          <w:lang w:eastAsia="zh-CN"/>
        </w:rPr>
        <w:t xml:space="preserve">招标文件</w:t>
      </w:r>
      <w:r/>
    </w:p>
    <w:p>
      <w:pPr>
        <w:pStyle w:val="704"/>
        <w:jc w:val="center"/>
        <w:rPr>
          <w:rFonts w:hint="eastAsia" w:ascii="宋体" w:hAnsi="宋体" w:eastAsia="宋体" w:cs="宋体"/>
          <w:sz w:val="24"/>
          <w:szCs w:val="24"/>
        </w:rPr>
      </w:pPr>
      <w:r>
        <w:rPr>
          <w:rFonts w:hint="eastAsia" w:ascii="宋体" w:hAnsi="宋体" w:eastAsia="宋体" w:cs="宋体"/>
          <w:sz w:val="24"/>
          <w:szCs w:val="24"/>
        </w:rPr>
      </w:r>
      <w:r/>
    </w:p>
    <w:p>
      <w:pPr>
        <w:pStyle w:val="704"/>
        <w:jc w:val="center"/>
        <w:rPr>
          <w:rFonts w:hint="eastAsia" w:ascii="宋体" w:hAnsi="宋体" w:eastAsia="宋体" w:cs="宋体"/>
          <w:sz w:val="24"/>
          <w:szCs w:val="24"/>
        </w:rPr>
      </w:pPr>
      <w:r>
        <w:rPr>
          <w:rFonts w:hint="eastAsia" w:ascii="宋体" w:hAnsi="宋体" w:eastAsia="宋体" w:cs="宋体"/>
          <w:sz w:val="24"/>
          <w:szCs w:val="24"/>
        </w:rPr>
      </w:r>
      <w:r/>
    </w:p>
    <w:p>
      <w:pPr>
        <w:pStyle w:val="704"/>
        <w:jc w:val="center"/>
        <w:rPr>
          <w:rFonts w:hint="eastAsia" w:ascii="宋体" w:hAnsi="宋体" w:eastAsia="宋体" w:cs="宋体"/>
          <w:spacing w:val="76"/>
          <w:sz w:val="24"/>
          <w:szCs w:val="24"/>
          <w:highlight w:val="none"/>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2045970" cy="1175385"/>
                <wp:effectExtent l="0" t="0" r="11430" b="5715"/>
                <wp:docPr id="1" name="图片 7" descr="汇必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汇必logo"/>
                        <pic:cNvPicPr>
                          <a:picLocks noChangeAspect="1"/>
                        </pic:cNvPicPr>
                        <pic:nvPr/>
                      </pic:nvPicPr>
                      <pic:blipFill>
                        <a:blip r:embed="rId16">
                          <a:clrChange>
                            <a:clrFrom>
                              <a:srgbClr val="F8F9FD"/>
                            </a:clrFrom>
                            <a:clrTo>
                              <a:srgbClr val="F8F9FD">
                                <a:alpha val="0"/>
                              </a:srgbClr>
                            </a:clrTo>
                          </a:clrChange>
                        </a:blip>
                        <a:stretch/>
                      </pic:blipFill>
                      <pic:spPr bwMode="auto">
                        <a:xfrm>
                          <a:off x="0" y="0"/>
                          <a:ext cx="2045970" cy="1175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1.1pt;height:92.5pt;mso-wrap-distance-left:0.0pt;mso-wrap-distance-top:0.0pt;mso-wrap-distance-right:0.0pt;mso-wrap-distance-bottom:0.0pt;" stroked="f">
                <v:path textboxrect="0,0,0,0"/>
                <v:imagedata r:id="rId16" o:title=""/>
              </v:shape>
            </w:pict>
          </mc:Fallback>
        </mc:AlternateContent>
      </w:r>
      <w:r/>
    </w:p>
    <w:p>
      <w:pPr>
        <w:pStyle w:val="704"/>
        <w:rPr>
          <w:rFonts w:hint="eastAsia" w:ascii="宋体" w:hAnsi="宋体" w:eastAsia="宋体" w:cs="宋体"/>
          <w:spacing w:val="76"/>
          <w:sz w:val="24"/>
          <w:szCs w:val="24"/>
          <w:highlight w:val="none"/>
        </w:rPr>
      </w:pPr>
      <w:r>
        <w:rPr>
          <w:rFonts w:hint="eastAsia" w:ascii="宋体" w:hAnsi="宋体" w:eastAsia="宋体" w:cs="宋体"/>
          <w:spacing w:val="76"/>
          <w:sz w:val="24"/>
          <w:szCs w:val="24"/>
          <w:highlight w:val="none"/>
        </w:rPr>
      </w:r>
      <w:r/>
    </w:p>
    <w:p>
      <w:pPr>
        <w:pStyle w:val="704"/>
        <w:rPr>
          <w:rFonts w:hint="eastAsia" w:ascii="宋体" w:hAnsi="宋体" w:eastAsia="宋体" w:cs="宋体"/>
          <w:spacing w:val="76"/>
          <w:sz w:val="24"/>
          <w:szCs w:val="24"/>
          <w:highlight w:val="none"/>
        </w:rPr>
      </w:pPr>
      <w:r>
        <w:rPr>
          <w:rFonts w:hint="eastAsia" w:ascii="宋体" w:hAnsi="宋体" w:eastAsia="宋体" w:cs="宋体"/>
          <w:spacing w:val="76"/>
          <w:sz w:val="24"/>
          <w:szCs w:val="24"/>
          <w:highlight w:val="none"/>
        </w:rPr>
      </w:r>
      <w:r/>
    </w:p>
    <w:p>
      <w:pPr>
        <w:pStyle w:val="704"/>
        <w:rPr>
          <w:rFonts w:hint="eastAsia" w:ascii="宋体" w:hAnsi="宋体" w:eastAsia="宋体" w:cs="宋体"/>
          <w:spacing w:val="76"/>
          <w:sz w:val="24"/>
          <w:szCs w:val="24"/>
          <w:highlight w:val="none"/>
        </w:rPr>
      </w:pPr>
      <w:r>
        <w:rPr>
          <w:rFonts w:hint="eastAsia" w:ascii="宋体" w:hAnsi="宋体" w:eastAsia="宋体" w:cs="宋体"/>
          <w:spacing w:val="76"/>
          <w:sz w:val="24"/>
          <w:szCs w:val="24"/>
          <w:highlight w:val="none"/>
        </w:rPr>
      </w:r>
      <w:r/>
    </w:p>
    <w:p>
      <w:pPr>
        <w:ind w:left="2564" w:hanging="1606"/>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eastAsia="zh-CN"/>
        </w:rPr>
        <w:t xml:space="preserve">项目名称：考古调查勘探（含文物资源区域评估）项目协作单位采购项目</w:t>
      </w:r>
      <w:r/>
    </w:p>
    <w:p>
      <w:pPr>
        <w:ind w:firstLine="964"/>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eastAsia="zh-CN"/>
        </w:rPr>
        <w:t xml:space="preserve">项目编号：</w:t>
      </w:r>
      <w:r>
        <w:rPr>
          <w:rFonts w:hint="eastAsia" w:ascii="宋体" w:hAnsi="宋体" w:cs="宋体"/>
          <w:b/>
          <w:bCs/>
          <w:sz w:val="32"/>
          <w:szCs w:val="32"/>
          <w:highlight w:val="none"/>
          <w:lang w:eastAsia="zh-CN"/>
        </w:rPr>
        <w:t xml:space="preserve">JSZC-320300-HBXM-G2025-0004</w:t>
      </w:r>
      <w:r/>
    </w:p>
    <w:p>
      <w:pPr>
        <w:ind w:firstLine="964"/>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eastAsia="zh-CN"/>
        </w:rPr>
        <w:t xml:space="preserve">采 购 人：徐州市文物保护和考古研究所</w:t>
      </w:r>
      <w:r/>
    </w:p>
    <w:p>
      <w:pPr>
        <w:pStyle w:val="692"/>
        <w:rPr>
          <w:rFonts w:hint="eastAsia"/>
          <w:lang w:eastAsia="zh-CN"/>
        </w:rPr>
      </w:pPr>
      <w:r>
        <w:rPr>
          <w:rFonts w:hint="eastAsia"/>
          <w:lang w:eastAsia="zh-CN"/>
        </w:rPr>
      </w:r>
      <w:r/>
    </w:p>
    <w:p>
      <w:pPr>
        <w:rPr>
          <w:rFonts w:hint="eastAsia"/>
          <w:lang w:eastAsia="zh-CN"/>
        </w:rPr>
      </w:pPr>
      <w:r>
        <w:rPr>
          <w:rFonts w:hint="eastAsia"/>
          <w:lang w:eastAsia="zh-CN"/>
        </w:rPr>
      </w:r>
      <w:r/>
    </w:p>
    <w:p>
      <w:pPr>
        <w:pStyle w:val="692"/>
        <w:rPr>
          <w:rFonts w:hint="eastAsia"/>
          <w:lang w:eastAsia="zh-CN"/>
        </w:rPr>
      </w:pPr>
      <w:r>
        <w:rPr>
          <w:rFonts w:hint="eastAsia"/>
          <w:lang w:eastAsia="zh-CN"/>
        </w:rPr>
      </w:r>
      <w:r/>
    </w:p>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采购代理机构：江苏汇必项目管理有限公司</w:t>
      </w:r>
      <w:r/>
    </w:p>
    <w:p>
      <w:pPr>
        <w:pStyle w:val="708"/>
        <w:ind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二</w:t>
      </w:r>
      <w:r>
        <w:rPr>
          <w:rFonts w:hint="eastAsia" w:ascii="宋体" w:hAnsi="宋体" w:eastAsia="宋体" w:cs="宋体"/>
          <w:sz w:val="24"/>
          <w:szCs w:val="24"/>
          <w:highlight w:val="none"/>
          <w:lang w:val="en-US" w:eastAsia="zh-CN"/>
        </w:rPr>
        <w:t xml:space="preserve">〇</w:t>
      </w:r>
      <w:r>
        <w:rPr>
          <w:rFonts w:hint="eastAsia" w:ascii="宋体" w:hAnsi="宋体" w:eastAsia="宋体" w:cs="宋体"/>
          <w:sz w:val="24"/>
          <w:szCs w:val="24"/>
          <w:highlight w:val="none"/>
          <w:lang w:eastAsia="zh-CN"/>
        </w:rPr>
        <w:t xml:space="preserve">二</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lang w:eastAsia="zh-CN"/>
        </w:rPr>
        <w:t xml:space="preserve">年</w:t>
      </w:r>
      <w:r>
        <w:rPr>
          <w:rFonts w:hint="eastAsia" w:ascii="宋体" w:hAnsi="宋体" w:cs="宋体"/>
          <w:sz w:val="24"/>
          <w:szCs w:val="24"/>
          <w:highlight w:val="none"/>
          <w:lang w:val="en-US" w:eastAsia="zh-CN"/>
        </w:rPr>
        <w:t xml:space="preserve">十</w:t>
      </w:r>
      <w:r>
        <w:rPr>
          <w:rFonts w:hint="eastAsia" w:ascii="宋体" w:hAnsi="宋体" w:eastAsia="宋体" w:cs="宋体"/>
          <w:sz w:val="24"/>
          <w:szCs w:val="24"/>
          <w:highlight w:val="none"/>
          <w:lang w:eastAsia="zh-CN"/>
        </w:rPr>
        <w:t xml:space="preserve">月</w:t>
      </w:r>
      <w:r/>
    </w:p>
    <w:p>
      <w:pPr>
        <w:pStyle w:val="708"/>
        <w:ind w:firstLine="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lang w:eastAsia="zh-CN"/>
        </w:rPr>
        <w:t xml:space="preserve">总 </w:t>
      </w:r>
      <w:r>
        <w:rPr>
          <w:rFonts w:hint="eastAsia" w:ascii="宋体" w:hAnsi="宋体" w:eastAsia="宋体" w:cs="宋体"/>
          <w:b/>
          <w:sz w:val="32"/>
          <w:szCs w:val="32"/>
          <w:highlight w:val="none"/>
        </w:rPr>
        <w:t xml:space="preserve">目 录</w:t>
      </w:r>
      <w:r/>
    </w:p>
    <w:p>
      <w:pPr>
        <w:jc w:val="cente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18"/>
        <w:ind w:left="0" w:firstLine="663"/>
        <w:spacing w:line="360" w:lineRule="auto"/>
        <w:tabs>
          <w:tab w:val="right" w:pos="8948" w:leader="dot"/>
        </w:tabs>
        <w:rPr>
          <w:rFonts w:hint="eastAsia" w:ascii="宋体" w:hAnsi="宋体" w:eastAsia="宋体" w:cs="宋体"/>
          <w:sz w:val="28"/>
          <w:szCs w:val="28"/>
          <w:highlight w:val="none"/>
          <w:u w:val="none"/>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TOC \o "1-3" \h \z \u </w:instrText>
      </w:r>
      <w:r>
        <w:rPr>
          <w:rFonts w:hint="eastAsia" w:ascii="宋体" w:hAnsi="宋体" w:eastAsia="宋体" w:cs="宋体"/>
          <w:b/>
          <w:sz w:val="28"/>
          <w:szCs w:val="28"/>
          <w:highlight w:val="none"/>
        </w:rPr>
        <w:fldChar w:fldCharType="separate"/>
      </w:r>
      <w:r>
        <w:rPr>
          <w:rFonts w:hint="eastAsia" w:ascii="宋体" w:hAnsi="宋体" w:eastAsia="宋体" w:cs="宋体"/>
          <w:sz w:val="28"/>
          <w:szCs w:val="28"/>
          <w:highlight w:val="none"/>
          <w:u w:val="none"/>
        </w:rPr>
        <w:fldChar w:fldCharType="begin"/>
      </w:r>
      <w:r>
        <w:rPr>
          <w:rFonts w:hint="eastAsia" w:ascii="宋体" w:hAnsi="宋体" w:eastAsia="宋体" w:cs="宋体"/>
          <w:sz w:val="28"/>
          <w:szCs w:val="28"/>
          <w:highlight w:val="none"/>
          <w:u w:val="none"/>
        </w:rPr>
        <w:instrText xml:space="preserve"> HYPERLINK \l "_Toc523404695" </w:instrText>
      </w:r>
      <w:r>
        <w:rPr>
          <w:rFonts w:hint="eastAsia" w:ascii="宋体" w:hAnsi="宋体" w:eastAsia="宋体" w:cs="宋体"/>
          <w:sz w:val="28"/>
          <w:szCs w:val="28"/>
          <w:highlight w:val="none"/>
          <w:u w:val="none"/>
        </w:rPr>
        <w:fldChar w:fldCharType="separate"/>
      </w:r>
      <w:r>
        <w:rPr>
          <w:rStyle w:val="730"/>
          <w:rFonts w:hint="eastAsia" w:ascii="宋体" w:hAnsi="宋体" w:eastAsia="宋体" w:cs="宋体"/>
          <w:color w:val="auto"/>
          <w:sz w:val="28"/>
          <w:szCs w:val="28"/>
          <w:highlight w:val="none"/>
          <w:u w:val="none"/>
        </w:rPr>
        <w:t xml:space="preserve">第一章  投标邀请</w:t>
      </w:r>
      <w:r>
        <w:rPr>
          <w:rStyle w:val="730"/>
          <w:rFonts w:hint="eastAsia" w:ascii="宋体" w:hAnsi="宋体" w:eastAsia="宋体" w:cs="宋体"/>
          <w:color w:val="auto"/>
          <w:sz w:val="28"/>
          <w:szCs w:val="28"/>
          <w:highlight w:val="none"/>
          <w:u w:val="none"/>
        </w:rPr>
        <w:fldChar w:fldCharType="end"/>
      </w:r>
      <w:r/>
    </w:p>
    <w:p>
      <w:pPr>
        <w:pStyle w:val="718"/>
        <w:ind w:left="0" w:firstLine="644"/>
        <w:spacing w:line="360" w:lineRule="auto"/>
        <w:tabs>
          <w:tab w:val="right" w:pos="8948"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"_Toc523404696" </w:instrText>
      </w:r>
      <w:r>
        <w:rPr>
          <w:rFonts w:hint="eastAsia" w:ascii="宋体" w:hAnsi="宋体" w:eastAsia="宋体" w:cs="宋体"/>
          <w:sz w:val="28"/>
          <w:szCs w:val="28"/>
          <w:highlight w:val="none"/>
        </w:rPr>
        <w:fldChar w:fldCharType="separate"/>
      </w:r>
      <w:r>
        <w:rPr>
          <w:rStyle w:val="730"/>
          <w:rFonts w:hint="eastAsia" w:ascii="宋体" w:hAnsi="宋体" w:eastAsia="宋体" w:cs="宋体"/>
          <w:color w:val="auto"/>
          <w:sz w:val="28"/>
          <w:szCs w:val="28"/>
          <w:highlight w:val="none"/>
        </w:rPr>
        <w:t xml:space="preserve">第二章  投标人须知</w:t>
      </w:r>
      <w:r>
        <w:rPr>
          <w:rStyle w:val="730"/>
          <w:rFonts w:hint="eastAsia" w:ascii="宋体" w:hAnsi="宋体" w:eastAsia="宋体" w:cs="宋体"/>
          <w:color w:val="auto"/>
          <w:sz w:val="28"/>
          <w:szCs w:val="28"/>
          <w:highlight w:val="none"/>
        </w:rPr>
        <w:fldChar w:fldCharType="end"/>
      </w:r>
      <w:r/>
    </w:p>
    <w:p>
      <w:pPr>
        <w:pStyle w:val="718"/>
        <w:ind w:left="0" w:firstLine="644"/>
        <w:spacing w:line="360" w:lineRule="auto"/>
        <w:tabs>
          <w:tab w:val="right" w:pos="8948"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"_Toc523404697" </w:instrText>
      </w:r>
      <w:r>
        <w:rPr>
          <w:rFonts w:hint="eastAsia" w:ascii="宋体" w:hAnsi="宋体" w:eastAsia="宋体" w:cs="宋体"/>
          <w:sz w:val="28"/>
          <w:szCs w:val="28"/>
          <w:highlight w:val="none"/>
        </w:rPr>
        <w:fldChar w:fldCharType="separate"/>
      </w:r>
      <w:r>
        <w:rPr>
          <w:rStyle w:val="730"/>
          <w:rFonts w:hint="eastAsia" w:ascii="宋体" w:hAnsi="宋体" w:eastAsia="宋体" w:cs="宋体"/>
          <w:color w:val="auto"/>
          <w:sz w:val="28"/>
          <w:szCs w:val="28"/>
          <w:highlight w:val="none"/>
        </w:rPr>
        <w:t xml:space="preserve">第三章  投标资料表</w:t>
      </w:r>
      <w:r>
        <w:rPr>
          <w:rStyle w:val="730"/>
          <w:rFonts w:hint="eastAsia" w:ascii="宋体" w:hAnsi="宋体" w:eastAsia="宋体" w:cs="宋体"/>
          <w:color w:val="auto"/>
          <w:sz w:val="28"/>
          <w:szCs w:val="28"/>
          <w:highlight w:val="none"/>
        </w:rPr>
        <w:fldChar w:fldCharType="end"/>
      </w:r>
      <w:r/>
    </w:p>
    <w:p>
      <w:pPr>
        <w:pStyle w:val="718"/>
        <w:ind w:left="0" w:firstLine="644"/>
        <w:spacing w:line="360" w:lineRule="auto"/>
        <w:tabs>
          <w:tab w:val="right" w:pos="8948"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"_Toc523404698" </w:instrText>
      </w:r>
      <w:r>
        <w:rPr>
          <w:rFonts w:hint="eastAsia" w:ascii="宋体" w:hAnsi="宋体" w:eastAsia="宋体" w:cs="宋体"/>
          <w:sz w:val="28"/>
          <w:szCs w:val="28"/>
          <w:highlight w:val="none"/>
        </w:rPr>
        <w:fldChar w:fldCharType="separate"/>
      </w:r>
      <w:r>
        <w:rPr>
          <w:rStyle w:val="730"/>
          <w:rFonts w:hint="eastAsia" w:ascii="宋体" w:hAnsi="宋体" w:eastAsia="宋体" w:cs="宋体"/>
          <w:color w:val="auto"/>
          <w:sz w:val="28"/>
          <w:szCs w:val="28"/>
          <w:highlight w:val="none"/>
        </w:rPr>
        <w:t xml:space="preserve">第四章  评标标准</w:t>
      </w:r>
      <w:r>
        <w:rPr>
          <w:rStyle w:val="730"/>
          <w:rFonts w:hint="eastAsia" w:ascii="宋体" w:hAnsi="宋体" w:eastAsia="宋体" w:cs="宋体"/>
          <w:color w:val="auto"/>
          <w:sz w:val="28"/>
          <w:szCs w:val="28"/>
          <w:highlight w:val="none"/>
        </w:rPr>
        <w:fldChar w:fldCharType="end"/>
      </w:r>
      <w:r/>
    </w:p>
    <w:p>
      <w:pPr>
        <w:pStyle w:val="718"/>
        <w:ind w:left="0" w:firstLine="644"/>
        <w:spacing w:line="360" w:lineRule="auto"/>
        <w:tabs>
          <w:tab w:val="right" w:pos="8948"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"_Toc523404699" </w:instrText>
      </w:r>
      <w:r>
        <w:rPr>
          <w:rFonts w:hint="eastAsia" w:ascii="宋体" w:hAnsi="宋体" w:eastAsia="宋体" w:cs="宋体"/>
          <w:sz w:val="28"/>
          <w:szCs w:val="28"/>
          <w:highlight w:val="none"/>
        </w:rPr>
        <w:fldChar w:fldCharType="separate"/>
      </w:r>
      <w:r>
        <w:rPr>
          <w:rStyle w:val="730"/>
          <w:rFonts w:hint="eastAsia" w:ascii="宋体" w:hAnsi="宋体" w:eastAsia="宋体" w:cs="宋体"/>
          <w:color w:val="auto"/>
          <w:sz w:val="28"/>
          <w:szCs w:val="28"/>
          <w:highlight w:val="none"/>
        </w:rPr>
        <w:t xml:space="preserve">第五章  拟签订的合同文本</w:t>
      </w:r>
      <w:r>
        <w:rPr>
          <w:rStyle w:val="730"/>
          <w:rFonts w:hint="eastAsia" w:ascii="宋体" w:hAnsi="宋体" w:eastAsia="宋体" w:cs="宋体"/>
          <w:color w:val="auto"/>
          <w:sz w:val="28"/>
          <w:szCs w:val="28"/>
          <w:highlight w:val="none"/>
        </w:rPr>
        <w:fldChar w:fldCharType="end"/>
      </w:r>
      <w:r/>
    </w:p>
    <w:p>
      <w:pPr>
        <w:pStyle w:val="718"/>
        <w:ind w:left="0" w:firstLine="644"/>
        <w:spacing w:line="360" w:lineRule="auto"/>
        <w:tabs>
          <w:tab w:val="right" w:pos="8948"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"_Toc523404700" </w:instrText>
      </w:r>
      <w:r>
        <w:rPr>
          <w:rFonts w:hint="eastAsia" w:ascii="宋体" w:hAnsi="宋体" w:eastAsia="宋体" w:cs="宋体"/>
          <w:sz w:val="28"/>
          <w:szCs w:val="28"/>
          <w:highlight w:val="none"/>
        </w:rPr>
        <w:fldChar w:fldCharType="separate"/>
      </w:r>
      <w:r>
        <w:rPr>
          <w:rStyle w:val="730"/>
          <w:rFonts w:hint="eastAsia" w:ascii="宋体" w:hAnsi="宋体" w:eastAsia="宋体" w:cs="宋体"/>
          <w:color w:val="auto"/>
          <w:sz w:val="28"/>
          <w:szCs w:val="28"/>
          <w:highlight w:val="none"/>
        </w:rPr>
        <w:t xml:space="preserve">第六章  采购需求</w:t>
      </w:r>
      <w:r>
        <w:rPr>
          <w:rStyle w:val="730"/>
          <w:rFonts w:hint="eastAsia" w:ascii="宋体" w:hAnsi="宋体" w:eastAsia="宋体" w:cs="宋体"/>
          <w:color w:val="auto"/>
          <w:sz w:val="28"/>
          <w:szCs w:val="28"/>
          <w:highlight w:val="none"/>
        </w:rPr>
        <w:fldChar w:fldCharType="end"/>
      </w:r>
      <w:r/>
    </w:p>
    <w:p>
      <w:pPr>
        <w:pStyle w:val="718"/>
        <w:ind w:left="0" w:firstLine="644"/>
        <w:spacing w:line="360" w:lineRule="auto"/>
        <w:tabs>
          <w:tab w:val="right" w:pos="8948"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"_Toc523404701" </w:instrText>
      </w:r>
      <w:r>
        <w:rPr>
          <w:rFonts w:hint="eastAsia" w:ascii="宋体" w:hAnsi="宋体" w:eastAsia="宋体" w:cs="宋体"/>
          <w:sz w:val="28"/>
          <w:szCs w:val="28"/>
          <w:highlight w:val="none"/>
        </w:rPr>
        <w:fldChar w:fldCharType="separate"/>
      </w:r>
      <w:r>
        <w:rPr>
          <w:rStyle w:val="730"/>
          <w:rFonts w:hint="eastAsia" w:ascii="宋体" w:hAnsi="宋体" w:eastAsia="宋体" w:cs="宋体"/>
          <w:color w:val="auto"/>
          <w:sz w:val="28"/>
          <w:szCs w:val="28"/>
          <w:highlight w:val="none"/>
        </w:rPr>
        <w:t xml:space="preserve">第七章  投标文件相关格</w:t>
      </w:r>
      <w:bookmarkStart w:id="0" w:name="_Hlt532911771"/>
      <w:r/>
      <w:bookmarkStart w:id="1" w:name="_Hlt532911772"/>
      <w:r>
        <w:rPr>
          <w:rStyle w:val="730"/>
          <w:rFonts w:hint="eastAsia" w:ascii="宋体" w:hAnsi="宋体" w:eastAsia="宋体" w:cs="宋体"/>
          <w:color w:val="auto"/>
          <w:sz w:val="28"/>
          <w:szCs w:val="28"/>
          <w:highlight w:val="none"/>
        </w:rPr>
        <w:t xml:space="preserve">式</w:t>
      </w:r>
      <w:bookmarkEnd w:id="0"/>
      <w:r/>
      <w:bookmarkEnd w:id="1"/>
      <w:r>
        <w:rPr>
          <w:rStyle w:val="730"/>
          <w:rFonts w:hint="eastAsia" w:ascii="宋体" w:hAnsi="宋体" w:eastAsia="宋体" w:cs="宋体"/>
          <w:color w:val="auto"/>
          <w:sz w:val="28"/>
          <w:szCs w:val="28"/>
          <w:highlight w:val="none"/>
        </w:rPr>
        <w:fldChar w:fldCharType="end"/>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8"/>
          <w:szCs w:val="28"/>
          <w:highlight w:val="none"/>
        </w:rPr>
        <w:fldChar w:fldCharType="end"/>
      </w:r>
      <w:r/>
    </w:p>
    <w:p>
      <w:pPr>
        <w:jc w:val="cente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both"/>
        <w:spacing w:after="0"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br w:type="page" w:clear="all"/>
      </w:r>
      <w:r/>
    </w:p>
    <w:p>
      <w:pPr>
        <w:jc w:val="center"/>
        <w:spacing w:after="0" w:line="360" w:lineRule="auto"/>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徐州市文物保护和考古研究所《考古调查勘探（含文物资源区域评估）项目协作单位采购项目》招标文件</w:t>
      </w:r>
      <w:r/>
    </w:p>
    <w:p>
      <w:pPr>
        <w:pStyle w:val="704"/>
        <w:keepLines w:val="0"/>
        <w:keepNext w:val="0"/>
        <w:pageBreakBefore w:val="0"/>
        <w:spacing w:after="0"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highlight w:val="none"/>
          <w:lang w:eastAsia="zh-CN"/>
        </w:rPr>
        <w:t xml:space="preserve">第一章  投标邀请</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江苏汇必项目管理有限公司对徐州市文物保护和考古研究所“考古调查勘探（含文物资源区域评估）项目协作单位采购项目”进行公开招标采购，现邀请符合相关条件的供应商投标。</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一、项目名称和项目编号</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(一)项目名称：考古调查勘探（含文物资源区域评估）项目协作单位采购项目</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(二)项目编号：JSZC-320300-HBXM-G2025-0004</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二、对投标人的资格要求</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详见本项目公开招标公告。</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三、获取招标文件</w:t>
      </w:r>
      <w:r/>
    </w:p>
    <w:p>
      <w:pPr>
        <w:pStyle w:val="726"/>
        <w:ind w:left="0" w:right="0" w:firstLine="30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（一）潜在投标人访问电子招标投标交易平台的网络地址和方法：</w:t>
      </w:r>
      <w:r/>
    </w:p>
    <w:p>
      <w:pPr>
        <w:pStyle w:val="726"/>
        <w:ind w:left="0" w:firstLine="30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26"/>
        <w:ind w:left="0" w:firstLine="300"/>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2）潜在供应商访问“苏采云”系统的网络地址和方法：“苏采云”系统的网址：http://jszfcg.jsczt.cn/；或进入徐州政府采购网（网址：http://czj.xz.gov.cn/Home/HomeIndex）--业务工作--用户登录，点击“苏采云”进入系统。</w:t>
      </w:r>
      <w:r/>
    </w:p>
    <w:p>
      <w:pPr>
        <w:pStyle w:val="726"/>
        <w:ind w:left="0" w:firstLine="30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（3）“CA数字证书”的获取：</w:t>
      </w:r>
      <w:r/>
    </w:p>
    <w:p>
      <w:pPr>
        <w:pStyle w:val="726"/>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26"/>
        <w:ind w:left="0" w:firstLine="30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26"/>
        <w:ind w:left="0" w:firstLine="30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（二）采购代理机构将数据电文形式的招标文件加载至电子招标投标交易平台，供潜在投标人下载或者查阅。</w:t>
      </w:r>
      <w:r/>
    </w:p>
    <w:p>
      <w:pPr>
        <w:pStyle w:val="726"/>
        <w:ind w:left="0" w:firstLine="30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（三）售价：免费。</w:t>
      </w:r>
      <w:r/>
    </w:p>
    <w:p>
      <w:pPr>
        <w:ind w:firstLine="600"/>
        <w:jc w:val="both"/>
        <w:keepLines w:val="0"/>
        <w:keepNext w:val="0"/>
        <w:pageBreakBefore w:val="0"/>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四、投标有关信息</w:t>
      </w:r>
      <w:r/>
    </w:p>
    <w:p>
      <w:pPr>
        <w:ind w:firstLine="600"/>
        <w:jc w:val="both"/>
        <w:keepLines w:val="0"/>
        <w:keepNext w:val="0"/>
        <w:pageBreakBefore w:val="0"/>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（一）投标截止时间：2025年10月</w:t>
      </w: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lang w:eastAsia="zh-CN"/>
        </w:rPr>
        <w:t xml:space="preserve">日北京时间9：30。</w:t>
      </w:r>
      <w:r/>
    </w:p>
    <w:p>
      <w:pPr>
        <w:ind w:firstLine="600"/>
        <w:jc w:val="both"/>
        <w:keepLines w:val="0"/>
        <w:keepNext w:val="0"/>
        <w:pageBreakBefore w:val="0"/>
        <w:spacing w:after="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（二）开标时间：2025年10月</w:t>
      </w: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lang w:eastAsia="zh-CN"/>
        </w:rPr>
        <w:t xml:space="preserve">日北京时间9</w:t>
      </w:r>
      <w:r>
        <w:rPr>
          <w:rFonts w:hint="eastAsia" w:ascii="宋体" w:hAnsi="宋体" w:eastAsia="宋体" w:cs="宋体"/>
          <w:sz w:val="24"/>
          <w:szCs w:val="24"/>
          <w:highlight w:val="white"/>
          <w:lang w:eastAsia="zh-CN"/>
        </w:rPr>
        <w:t xml:space="preserve">：30。</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（三）开标地点：“苏采云”系统（网址：http://jszfcg.jsczt.cn/）“开标大厅”或进入徐州政府采购网（网址：http://czj.xz.gov.cn/Home/HomeIndex）-业务工作-用户登录，点击“苏采云”进入系统“开标大厅”。</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五、采购人</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（一）名称：徐州市文物保护和考古研究所</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（二）地址：江苏省徐州市泉山区湖东路5-1号</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（三）联系方法：0516-83806011</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（四）采购项目联系人：邵帅；</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联系电话：0516-83806011</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六、采购代理机构</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（一）名称：江苏汇必项目管理有限公司</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（二）地址：徐州市泉山区彭园东路中组小区2D-205、305</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（三）联系方法：13585389763</w:t>
      </w:r>
      <w:r/>
    </w:p>
    <w:p>
      <w:pPr>
        <w:ind w:firstLine="600"/>
        <w:jc w:val="both"/>
        <w:keepLines w:val="0"/>
        <w:keepNext w:val="0"/>
        <w:pageBreakBefore w:val="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（四）采购项目联系人：吴德丹；联系电话：13585389763 </w:t>
      </w:r>
      <w:r/>
    </w:p>
    <w:p>
      <w:pPr>
        <w:ind w:firstLine="600"/>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pStyle w:val="704"/>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04"/>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04"/>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第二章  投标人须知</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一、总则</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（一）采购人。采购人即指依法进行政府采购的国家机关、事业单位和团体组织。</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（六）投标人的资格条件：</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投标人是指响应招标、参加投标竞争的法人、其他组织或者自然人。</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2.投标人授权代表系指法定代表人或受法人委托的受托人。</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二、招标</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（八）招标文件应包括以下内容：</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第一章，投标邀请；</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第二章，投标人须知；</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第三章，投标资料表；</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第四章，评标标准；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第五章，拟签订的合同文本；</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第六章，采购需求；</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第七章，投标文件相关格式。</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（九）招标文件澄清或者修改：</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2.现场考察以本文件第三章《投标资料表》中的要求为准。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3.开标前答疑会以本文件第三章《投标资料表》中的要求为准。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三、投标</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（十二）投标文件的构成：</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1.投标文件的构成以本文件第三章《投标资料表》中的要求为准。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（十三）投标函和价格表、商务条件、交货和提供服务的时间：</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2.商务条件以本文件第三章《投标资料表》中的要求为准。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3.交货和提供服务的时间，以本文件第三章《投标资料表》中所提要求为准。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（十四）投标报价要求：</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1.投标人应按照招标文件的要求报出分项价格和总价。</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2.投标人应按照招标文件的要求进行报价，如投标人作出偏离，应在《偏离表》中列出。</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3.采购人不支付报价以外的任何费用。</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6.评审过程中出现下列情形之一的，评审委员会应当启动异常低价投标（响应）审查程序：</w:t>
      </w:r>
      <w:r/>
    </w:p>
    <w:p>
      <w:pPr>
        <w:ind w:left="0" w:firstLine="440"/>
        <w:jc w:val="both"/>
        <w:spacing w:after="0"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投标（响应）报价低于采购项目预算50%的，即投标（响应）报价&lt;采购项目预算×50%;</w:t>
      </w:r>
      <w:r/>
    </w:p>
    <w:p>
      <w:pPr>
        <w:ind w:left="0" w:firstLine="440"/>
        <w:jc w:val="both"/>
        <w:spacing w:after="0"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投标（响应）报价低于采购项目最高限价45%的，即投标（响应）报价&lt;采购项目最高限价×45%；</w:t>
      </w:r>
      <w:r/>
    </w:p>
    <w:p>
      <w:pPr>
        <w:ind w:left="0" w:firstLine="440"/>
        <w:jc w:val="both"/>
        <w:spacing w:after="0"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val="en-US" w:eastAsia="zh-CN"/>
        </w:rPr>
        <w:t xml:space="preserve">评审委员会认定的供应商报价过低、有可能影响产品质量或者不能诚信履约的其他情形。</w:t>
      </w:r>
      <w:r/>
    </w:p>
    <w:p>
      <w:pPr>
        <w:ind w:firstLine="600"/>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上述情形</w:t>
      </w:r>
      <w:r>
        <w:rPr>
          <w:rFonts w:hint="eastAsia" w:ascii="宋体" w:hAnsi="宋体" w:eastAsia="宋体" w:cs="宋体"/>
          <w:sz w:val="24"/>
          <w:szCs w:val="24"/>
          <w:highlight w:val="none"/>
          <w:lang w:eastAsia="zh-CN"/>
        </w:rPr>
        <w:t xml:space="preserve">由评标专家小组会认定该供应商以低于成本报价，其投标文件应作无效投标文件处理。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（十五）投标货币。以本文件第三章《投标资料表》中所提要求为准。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（十六）投标有效期：</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（十七）投标文件的编制要求和签署要求</w:t>
      </w:r>
      <w:r/>
    </w:p>
    <w:p>
      <w:pPr>
        <w:ind w:firstLine="600"/>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投标人应由其法定代表人或法定代表人授权代表在规定的网上投标时间，凭 CA 证书登陆“苏采云”系统在线编制投标文件（电子数据），并在投标截止时间之前上传投标文件。</w:t>
      </w:r>
      <w:r/>
    </w:p>
    <w:p>
      <w:pPr>
        <w:ind w:firstLine="600"/>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投标人应对 CA 证书妥善保管，如被他人盗用投标，因此带来的结果均由投标人自行承担。</w:t>
      </w:r>
      <w:r/>
    </w:p>
    <w:p>
      <w:pPr>
        <w:ind w:firstLine="600"/>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投标人应当对招标文件提出的要求和条件作出实质性响应，并在电子投标系统逐条应答。</w:t>
      </w:r>
      <w:r/>
    </w:p>
    <w:p>
      <w:pPr>
        <w:ind w:firstLine="600"/>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投标人应对要求提供的资格证明文件（如资质证书、资格证书）、技术资料（如白皮书、彩页、手册、检测报告等）扫描上传至投标系统。</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（十八）投标文件的盖章要求：</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投标文件的盖章要求，以本文件第三章《投标资料表》中所提要求为准。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（二十二）本项目不允许分包。</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（二十四）有下列情形之一的，其投标无效。</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1.不同投标人的投标文件，由同一单位或者个人编制；</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2.不同投标人委托同一单位或者个人办理投标事宜；</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3.不同投标人的投标文件中，所载明的项目管理成员或联系人为同一人；</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4.不同投标人的投标文件，异常一致或者投标报价呈规律性差异；</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6.电子投标文件未按规定期限投标的；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7.电子投标文件未按招标文件要求签章的；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8.投标人未在规定时间内解密电子投标文件的；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10.不具备招标文件中规定的资格要求的；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11.报价超过招标文件中规定的预算金额或者最高限价的；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12.投标文件含有采购人不能接受的附加条件的；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13.法律、法规和招标文件规定的其他无效情形。</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四、开标</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（二十五）开标：</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2.由电子招标投标交易平台主持，邀请投标人参加。</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3.所有投标单位使用 CA 证书在开标时间时，解密各自投标文件，由工作人员操作系统进行开标，投标人不足3家的，不得评标。</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五、评标</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1.评标工作由采购代理机构负责组织，并履行下列职责：</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（2）宣布评标纪律；</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（3）公布投标人名单，告知评审专家应当回避的情形；</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（4）组织评标委员会推选评标组长（采购人代表不得担任组长）；</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（5）在评标期间采取必要的通讯管理措施，保证评标活动不受外界干扰；</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（6）根据评标委员会的要求介绍政府采购相关政策法规、招标文件；</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（8）核对评标结果，对有《</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"http://www.caigou2003.com/" \o "http://www.caigou2003.com/" </w:instrText>
      </w:r>
      <w:r>
        <w:rPr>
          <w:rFonts w:hint="eastAsia" w:ascii="宋体" w:hAnsi="宋体" w:eastAsia="宋体" w:cs="宋体"/>
          <w:sz w:val="24"/>
          <w:szCs w:val="24"/>
          <w:highlight w:val="none"/>
          <w:lang w:eastAsia="zh-CN"/>
        </w:rPr>
        <w:fldChar w:fldCharType="separate"/>
      </w:r>
      <w:r>
        <w:rPr>
          <w:rFonts w:hint="eastAsia" w:ascii="宋体" w:hAnsi="宋体" w:eastAsia="宋体" w:cs="宋体"/>
          <w:sz w:val="24"/>
          <w:szCs w:val="24"/>
          <w:highlight w:val="none"/>
          <w:lang w:eastAsia="zh-CN"/>
        </w:rPr>
        <w:t xml:space="preserve">政府采购</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（9）评审工作完成后，按照规定向评审专家支付劳务报酬和异地评审差旅费，不得向评审专家以外的其他人员支付评审劳务报酬； </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（10）处理与评标有关的其他事项。</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2.评标委员会负责具体评标事务，并独立履行下列职责：</w:t>
      </w:r>
      <w:r/>
    </w:p>
    <w:p>
      <w:pPr>
        <w:ind w:firstLine="45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（1）审查、评价投标文件是否符合招标文件的商务、技术等实质性要求；</w:t>
      </w:r>
      <w:r/>
    </w:p>
    <w:p>
      <w:pPr>
        <w:ind w:firstLine="45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（2）要求投标人对投标文件有关事项作出澄清或者说明；</w:t>
      </w:r>
      <w:r/>
    </w:p>
    <w:p>
      <w:pPr>
        <w:ind w:firstLine="45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（3）对投标文件进行比较和评价；</w:t>
      </w:r>
      <w:r/>
    </w:p>
    <w:p>
      <w:pPr>
        <w:ind w:firstLine="45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（4）确定中标候选人名单，以及根据采购人委托直接确定中标人；</w:t>
      </w:r>
      <w:r/>
    </w:p>
    <w:p>
      <w:pPr>
        <w:ind w:firstLine="45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（5）向采购人、采购代理机构或有关部门报告评标中发现的违法行为。</w:t>
      </w:r>
      <w:r/>
    </w:p>
    <w:p>
      <w:pPr>
        <w:ind w:firstLine="45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（二十七）评标方法分为最低评标价法和综合评分法。</w:t>
      </w:r>
      <w:r/>
    </w:p>
    <w:p>
      <w:pPr>
        <w:ind w:firstLine="56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1.本项目的评标方法：见招标文件第三章《投标资料表》。</w:t>
      </w:r>
      <w:r/>
    </w:p>
    <w:p>
      <w:pPr>
        <w:ind w:firstLine="56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2.本项目的评标标准：见招标文件第四章《评分标准》。</w:t>
      </w:r>
      <w:r/>
    </w:p>
    <w:p>
      <w:pPr>
        <w:ind w:firstLine="45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（二十八）评标</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1.评标工作程序：</w:t>
      </w:r>
      <w:r/>
    </w:p>
    <w:p>
      <w:pPr>
        <w:ind w:left="0" w:firstLine="44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（1）投标文件初审。</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①资格性审查。</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②符合性审查。</w:t>
      </w:r>
      <w:r/>
    </w:p>
    <w:p>
      <w:pPr>
        <w:ind w:left="0" w:firstLine="44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（2）澄清有关问题。</w:t>
      </w:r>
      <w:r/>
    </w:p>
    <w:p>
      <w:pPr>
        <w:ind w:left="0" w:firstLine="44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（3）比较与评价。</w:t>
      </w:r>
      <w:r/>
    </w:p>
    <w:p>
      <w:pPr>
        <w:ind w:left="0" w:firstLine="44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（4）推荐中标候选供应商名单。</w:t>
      </w:r>
      <w:r/>
    </w:p>
    <w:p>
      <w:pPr>
        <w:ind w:left="0" w:firstLine="44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（5）编写评审报告（评标报告）。</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lang w:eastAsia="zh-CN"/>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730"/>
          <w:rFonts w:hint="eastAsia" w:ascii="宋体" w:hAnsi="宋体" w:eastAsia="宋体" w:cs="宋体"/>
          <w:color w:val="auto"/>
          <w:sz w:val="24"/>
          <w:szCs w:val="24"/>
          <w:highlight w:val="none"/>
          <w:u w:val="none"/>
          <w:lang w:eastAsia="zh-CN"/>
        </w:rPr>
        <w:t xml:space="preserve">最低评标价法</w:t>
      </w:r>
      <w:r>
        <w:rPr>
          <w:rStyle w:val="730"/>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lang w:eastAsia="zh-CN"/>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730"/>
          <w:rFonts w:hint="eastAsia" w:ascii="宋体" w:hAnsi="宋体" w:eastAsia="宋体" w:cs="宋体"/>
          <w:color w:val="auto"/>
          <w:sz w:val="24"/>
          <w:szCs w:val="24"/>
          <w:highlight w:val="none"/>
          <w:u w:val="none"/>
          <w:lang w:eastAsia="zh-CN"/>
        </w:rPr>
        <w:t xml:space="preserve">综合评分法</w:t>
      </w:r>
      <w:r>
        <w:rPr>
          <w:rStyle w:val="730"/>
          <w:rFonts w:hint="eastAsia" w:ascii="宋体" w:hAnsi="宋体" w:eastAsia="宋体" w:cs="宋体"/>
          <w:color w:val="auto"/>
          <w:sz w:val="24"/>
          <w:szCs w:val="24"/>
          <w:highlight w:val="none"/>
          <w:u w:val="none"/>
          <w:lang w:eastAsia="zh-CN"/>
        </w:rPr>
        <w:fldChar w:fldCharType="end"/>
      </w:r>
      <w:r>
        <w:rPr>
          <w:rFonts w:hint="eastAsia" w:ascii="宋体" w:hAnsi="宋体" w:eastAsia="宋体" w:cs="宋体"/>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非单一产品采购项目，多家投标人提供的核心产品品牌相同的，按前两款规定处理。</w:t>
      </w:r>
      <w:r/>
    </w:p>
    <w:p>
      <w:pPr>
        <w:ind w:firstLine="600"/>
        <w:jc w:val="left"/>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（二十九）投标文件报价出现前后不一致的，按照下列规定修正：</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1.投标文件中开标一览表（报价表）内容与投标文件中相应内容不一致的，以开标一览表（报价表）为准；</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2.大写金额和小写金额不一致的，以大写金额为准；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3.单价金额小数点或者百分比有明显错位的，以开标一览表的总价为准，并修改单价；</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4.总价金额与按单价合计金额不一致的，以单价金额计算结果为准。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评标中需要投标人对投标文件澄清或者说明的，应当通过“苏采云”系统交换数据电文。在评标期间，请投标人保持在线。</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（三十二）废标条款：</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出现下列情形之一的，应予废标。</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1.符合专业条件的供应商或者对招标文件作实质响应的供应商不足三家的；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2.出现影响采购公正的违法、违规行为的；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3.投标人的报价均超过了采购预算，采购人不能支付的；</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4.因重大变故，采购任务取消的。</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六、定标</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（三十三）采购代理机构应当在评标结束后2个工作日内将评标报告送采购人。</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七、政府采购合同</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（三十六）签订政府采购合同（合同签订方式）：</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采购人不得向中标人提出任何不合理的要求作为签订合同的条件。</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（三十八）履约保证金：</w:t>
      </w:r>
      <w:r>
        <w:rPr>
          <w:rFonts w:hint="eastAsia" w:ascii="宋体" w:hAnsi="宋体" w:cs="宋体"/>
          <w:sz w:val="24"/>
          <w:szCs w:val="24"/>
          <w:highlight w:val="none"/>
          <w:lang w:val="en-US" w:eastAsia="zh-CN"/>
        </w:rPr>
        <w:t xml:space="preserve">详见</w:t>
      </w:r>
      <w:r>
        <w:rPr>
          <w:rFonts w:hint="eastAsia" w:ascii="宋体" w:hAnsi="宋体" w:eastAsia="宋体" w:cs="宋体"/>
          <w:sz w:val="24"/>
          <w:szCs w:val="24"/>
          <w:highlight w:val="none"/>
          <w:lang w:eastAsia="zh-CN"/>
        </w:rPr>
        <w:t xml:space="preserve">第三章《投标资料表》中规定。</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（三十九）腐败和欺诈行为：</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1.采购代理机构、采购人、投标人等参与招投标的各方，均应在招标、采购、合同执行等过程中保持廉洁和最高的道德水准。</w:t>
      </w:r>
      <w:r/>
    </w:p>
    <w:p>
      <w:pPr>
        <w:ind w:left="0" w:firstLine="44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（1）腐败和欺诈行为的含义：</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②“欺诈行为”系指为了影响招标、采购和合同执行等过程，隐瞒事实真象，给买方、卖方、采购代理机构及他人造成损害的行为，其中包括投标人之间的串通行为。</w:t>
      </w:r>
      <w:r/>
    </w:p>
    <w:p>
      <w:pPr>
        <w:ind w:left="0" w:firstLine="439"/>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（2）如果被推荐的中标人有腐败和欺诈行为，将取消其中标资格。</w:t>
      </w:r>
      <w:r/>
    </w:p>
    <w:p>
      <w:pPr>
        <w:ind w:left="0" w:firstLine="439"/>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（3）如果投标人在任何时候，被法院及政府有关管理部门认定为有腐败和欺诈行为，采购代理机构有权拒绝其投标、取消其中标资格和撤消其已签署的合同。</w:t>
      </w:r>
      <w:r/>
    </w:p>
    <w:p>
      <w:pPr>
        <w:pStyle w:val="710"/>
        <w:ind w:left="0" w:right="-53" w:firstLine="439"/>
        <w:jc w:val="both"/>
        <w:spacing w:line="360" w:lineRule="auto"/>
        <w:tabs>
          <w:tab w:val="left" w:pos="6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（4）投标人应注意《合同通用条款》关于腐败和欺诈行为的相关规定。</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八、询问和质疑</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（四十）询问和质疑</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九、电子招标投标交易平台</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 \o "http://jszfcg.jsczt.cn/" </w:instrText>
      </w:r>
      <w:r>
        <w:rPr>
          <w:rFonts w:hint="eastAsia" w:ascii="宋体" w:hAnsi="宋体" w:eastAsia="宋体" w:cs="宋体"/>
          <w:sz w:val="24"/>
          <w:szCs w:val="24"/>
          <w:highlight w:val="none"/>
        </w:rPr>
        <w:fldChar w:fldCharType="separate"/>
      </w:r>
      <w:r>
        <w:rPr>
          <w:rStyle w:val="730"/>
          <w:rFonts w:hint="eastAsia" w:ascii="宋体" w:hAnsi="宋体" w:eastAsia="宋体" w:cs="宋体"/>
          <w:color w:val="auto"/>
          <w:sz w:val="24"/>
          <w:szCs w:val="24"/>
          <w:highlight w:val="none"/>
          <w:u w:val="none"/>
        </w:rPr>
        <w:t xml:space="preserve">http://jszfcg.jsczt.cn/</w:t>
      </w:r>
      <w:r>
        <w:rPr>
          <w:rStyle w:val="730"/>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 xml:space="preserve">）相关要求是本招标文件的组成部分。</w:t>
      </w:r>
      <w:r/>
    </w:p>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4"/>
          <w:szCs w:val="24"/>
          <w:highlight w:val="none"/>
        </w:rPr>
        <w:br w:type="page" w:clear="all"/>
      </w:r>
      <w:r/>
    </w:p>
    <w:p>
      <w:pPr>
        <w:jc w:val="cente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第三章  投标资料表</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tbl>
      <w:tblPr>
        <w:tblStyle w:val="733"/>
        <w:tblW w:w="88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7122"/>
      </w:tblGrid>
      <w:tr>
        <w:trPr>
          <w:jc w:val="center"/>
        </w:trPr>
        <w:tc>
          <w:tcPr>
            <w:tcMar>
              <w:left w:w="108" w:type="dxa"/>
              <w:top w:w="0" w:type="dxa"/>
              <w:right w:w="108" w:type="dxa"/>
              <w:bottom w:w="0" w:type="dxa"/>
            </w:tcMar>
            <w:tcW w:w="1689" w:type="dxa"/>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712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highlight w:val="none"/>
              </w:rPr>
              <w:t xml:space="preserve">内    容</w:t>
            </w:r>
            <w:r/>
          </w:p>
        </w:tc>
      </w:tr>
      <w:tr>
        <w:trPr>
          <w:jc w:val="center"/>
          <w:trHeight w:val="0"/>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rPr>
              <w:t xml:space="preserve">总则</w:t>
            </w:r>
            <w:r/>
          </w:p>
        </w:tc>
      </w:tr>
      <w:tr>
        <w:trPr>
          <w:jc w:val="center"/>
          <w:trHeight w:val="0"/>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lang w:eastAsia="zh-CN"/>
              </w:rPr>
              <w:t xml:space="preserve">本项目采购人：徐州市文物保护和考古研究所</w:t>
            </w:r>
            <w:r/>
          </w:p>
        </w:tc>
      </w:tr>
      <w:tr>
        <w:trPr>
          <w:jc w:val="center"/>
          <w:trHeight w:val="0"/>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lang w:eastAsia="zh-CN"/>
              </w:rPr>
              <w:t xml:space="preserve">本次采购采用的政府采购方式：公开招标</w:t>
            </w:r>
            <w:r/>
          </w:p>
        </w:tc>
      </w:tr>
      <w:tr>
        <w:trPr>
          <w:jc w:val="center"/>
          <w:trHeight w:val="0"/>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lang w:eastAsia="zh-CN"/>
              </w:rPr>
              <w:t xml:space="preserve">采购人确定的采购项目属性：服务</w:t>
            </w:r>
            <w:r/>
          </w:p>
        </w:tc>
      </w:tr>
      <w:tr>
        <w:trPr>
          <w:jc w:val="center"/>
          <w:trHeight w:val="0"/>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lang w:eastAsia="zh-CN"/>
              </w:rPr>
              <w:t xml:space="preserve">本项目采购代理机构：江苏汇必项目管理有限公司</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lang w:eastAsia="zh-CN"/>
              </w:rPr>
              <w:t xml:space="preserve">投标人的资格条件：</w:t>
            </w:r>
            <w:r/>
          </w:p>
          <w:p>
            <w:pPr>
              <w:numPr>
                <w:ilvl w:val="0"/>
                <w:numId w:val="2"/>
              </w:num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符合《中华人民共和国政府采购法》第二十二条的规定；</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bookmarkStart w:id="2" w:name="_Toc28359081"/>
            <w:r>
              <w:rPr>
                <w:rFonts w:hint="eastAsia" w:ascii="宋体" w:hAnsi="宋体" w:eastAsia="宋体" w:cs="宋体"/>
                <w:b/>
                <w:bCs/>
                <w:sz w:val="24"/>
                <w:szCs w:val="24"/>
                <w:highlight w:val="none"/>
                <w:lang w:eastAsia="zh-CN"/>
              </w:rPr>
              <w:t xml:space="preserve">本项目属于专门面向中小企业采购的项目，供应商应为中小微企业、监狱企业、残疾人福利性单位。</w:t>
            </w:r>
            <w:bookmarkEnd w:id="2"/>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同时明确相关事项如下：</w:t>
            </w:r>
            <w:r/>
          </w:p>
          <w:p>
            <w:pPr>
              <w:numPr>
                <w:ilvl w:val="0"/>
                <w:numId w:val="3"/>
              </w:numPr>
              <w:ind w:firstLine="280"/>
              <w:jc w:val="both"/>
              <w:keepLines w:val="0"/>
              <w:keepNext w:val="0"/>
              <w:pageBreakBefore w:val="0"/>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本项目接受联合体</w:t>
            </w:r>
            <w:r>
              <w:rPr>
                <w:rFonts w:hint="eastAsia" w:ascii="宋体" w:hAnsi="宋体" w:eastAsia="宋体" w:cs="宋体"/>
                <w:sz w:val="24"/>
                <w:szCs w:val="24"/>
                <w:highlight w:val="none"/>
                <w:lang w:eastAsia="zh-CN"/>
              </w:rPr>
              <w:t xml:space="preserve">参与采购活动。</w:t>
            </w:r>
            <w:r>
              <w:rPr>
                <w:rFonts w:hint="eastAsia" w:ascii="宋体" w:hAnsi="宋体" w:eastAsia="宋体" w:cs="宋体"/>
                <w:sz w:val="24"/>
                <w:szCs w:val="24"/>
                <w:highlight w:val="none"/>
                <w:lang w:val="en-US" w:eastAsia="zh-CN"/>
              </w:rPr>
              <w:t xml:space="preserve">联合体投标的必须出具联合体投标协议，项目负责人由联合体牵头人派驻或由联合体成员派驻均可。联合体投标协议（联合体投标的必须提供，格式见附件）</w:t>
            </w:r>
            <w:r/>
          </w:p>
          <w:p>
            <w:pPr>
              <w:ind w:left="559" w:hanging="28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二、单位负责人为同一人或者存在直接控股、管理关系的不同供应商，不得参加同一合同项下的政府采购活动。</w:t>
            </w:r>
            <w:r/>
          </w:p>
          <w:p>
            <w:pPr>
              <w:ind w:left="559" w:hanging="280"/>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三、为本采购项目提供监理等服务的供应商，不得再参加本采购项目的采购活动。</w:t>
            </w:r>
            <w:r/>
          </w:p>
          <w:p>
            <w:pPr>
              <w:ind w:firstLine="28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四、查询及使用供应商信用记录：</w:t>
            </w:r>
            <w:r/>
          </w:p>
          <w:p>
            <w:pPr>
              <w:ind w:firstLine="42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(一)由采购人查询信用信息。</w:t>
            </w:r>
            <w:r/>
          </w:p>
          <w:p>
            <w:pPr>
              <w:ind w:firstLine="42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rPr>
              <w:t xml:space="preserve">(二)查询渠道包括：</w:t>
            </w:r>
            <w:r/>
          </w:p>
          <w:p>
            <w:pPr>
              <w:ind w:firstLine="70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rPr>
              <w:t xml:space="preserve">1.“信用中国”网（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\o "http://www.creditchina.gov.cn/" </w:instrText>
            </w:r>
            <w:r>
              <w:rPr>
                <w:rFonts w:hint="eastAsia" w:ascii="宋体" w:hAnsi="宋体" w:eastAsia="宋体" w:cs="宋体"/>
                <w:sz w:val="24"/>
                <w:szCs w:val="24"/>
                <w:highlight w:val="none"/>
              </w:rPr>
              <w:fldChar w:fldCharType="separate"/>
            </w:r>
            <w:r>
              <w:rPr>
                <w:rStyle w:val="730"/>
                <w:rFonts w:hint="eastAsia" w:ascii="宋体" w:hAnsi="宋体" w:eastAsia="宋体" w:cs="宋体"/>
                <w:color w:val="auto"/>
                <w:sz w:val="24"/>
                <w:szCs w:val="24"/>
                <w:highlight w:val="none"/>
                <w:u w:val="none"/>
              </w:rPr>
              <w:t xml:space="preserve">www.creditchina.gov.cn</w:t>
            </w:r>
            <w:r>
              <w:rPr>
                <w:rStyle w:val="730"/>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 xml:space="preserve">）；</w:t>
            </w:r>
            <w:r/>
          </w:p>
          <w:p>
            <w:pPr>
              <w:ind w:firstLine="70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rPr>
              <w:t xml:space="preserve">2.中国政府采购网（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 \o "http://www.ccgp.gov.cn/" </w:instrText>
            </w:r>
            <w:r>
              <w:rPr>
                <w:rFonts w:hint="eastAsia" w:ascii="宋体" w:hAnsi="宋体" w:eastAsia="宋体" w:cs="宋体"/>
                <w:sz w:val="24"/>
                <w:szCs w:val="24"/>
                <w:highlight w:val="none"/>
              </w:rPr>
              <w:fldChar w:fldCharType="separate"/>
            </w:r>
            <w:r>
              <w:rPr>
                <w:rStyle w:val="730"/>
                <w:rFonts w:hint="eastAsia" w:ascii="宋体" w:hAnsi="宋体" w:eastAsia="宋体" w:cs="宋体"/>
                <w:color w:val="auto"/>
                <w:sz w:val="24"/>
                <w:szCs w:val="24"/>
                <w:highlight w:val="none"/>
                <w:u w:val="none"/>
              </w:rPr>
              <w:t xml:space="preserve">www.ccgp.gov.cn</w:t>
            </w:r>
            <w:r>
              <w:rPr>
                <w:rStyle w:val="730"/>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 xml:space="preserve">）；</w:t>
            </w:r>
            <w:r/>
          </w:p>
          <w:p>
            <w:pPr>
              <w:ind w:firstLine="70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rPr>
              <w:t xml:space="preserve">3.“信用江苏”网（www.jscredit.gov.cn）；</w:t>
            </w:r>
            <w:r/>
          </w:p>
          <w:p>
            <w:pPr>
              <w:ind w:firstLine="70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4.“信用中国（江苏徐州）”网</w:t>
            </w:r>
            <w:r/>
          </w:p>
          <w:p>
            <w:pPr>
              <w:ind w:firstLine="70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"http://www.xuzhoucredit.gov.cn/" \o "http://www.xuzhoucredit.gov.cn/" </w:instrText>
            </w:r>
            <w:r>
              <w:rPr>
                <w:rFonts w:hint="eastAsia" w:ascii="宋体" w:hAnsi="宋体" w:eastAsia="宋体" w:cs="宋体"/>
                <w:sz w:val="24"/>
                <w:szCs w:val="24"/>
                <w:highlight w:val="none"/>
              </w:rPr>
              <w:fldChar w:fldCharType="separate"/>
            </w:r>
            <w:r>
              <w:rPr>
                <w:rStyle w:val="730"/>
                <w:rFonts w:hint="eastAsia" w:ascii="宋体" w:hAnsi="宋体" w:eastAsia="宋体" w:cs="宋体"/>
                <w:color w:val="auto"/>
                <w:sz w:val="24"/>
                <w:szCs w:val="24"/>
                <w:highlight w:val="none"/>
                <w:u w:val="none"/>
              </w:rPr>
              <w:t xml:space="preserve">http://www.xuzhoucredit.gov.cn</w:t>
            </w:r>
            <w:r>
              <w:rPr>
                <w:rStyle w:val="730"/>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 xml:space="preserve">）；</w:t>
            </w:r>
            <w:r/>
          </w:p>
          <w:p>
            <w:pPr>
              <w:ind w:firstLine="42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(三)截止时点（查询环节）：资格审查结束前。</w:t>
            </w:r>
            <w:r/>
          </w:p>
          <w:p>
            <w:pPr>
              <w:ind w:left="980" w:hanging="56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(四)信用信息查询记录和证据留存的具体方式：网页截屏打印，与其他采购文件一并保存。</w:t>
            </w:r>
            <w:r/>
          </w:p>
          <w:p>
            <w:pPr>
              <w:ind w:firstLine="42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(五)信用信息的使用规则：</w:t>
            </w:r>
            <w:r/>
          </w:p>
          <w:p>
            <w:pPr>
              <w:ind w:left="899"/>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招标代理服务费由中标人支付，标准不高于《招标代理服务收费标准》（见附件）。</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rPr>
              <w:t xml:space="preserve">招标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八</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八</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rPr>
              <w:t xml:space="preserve">不安排现场考察。</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八</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不安排开标前答疑会。</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rPr>
              <w:t xml:space="preserve">投标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九</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投标文件的语言为中文。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w:t>
            </w:r>
            <w:r/>
          </w:p>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highlight w:val="none"/>
                <w:lang w:eastAsia="zh-CN"/>
              </w:rPr>
              <w:t xml:space="preserve">投标文件编制要求：</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请按照以下要求（包括但不限于以下要求）制作：</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一、基本目录</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1.《开标一览表》（加盖电子签章，政府采购客户端工具输入报价自动生成，）；</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highlight w:val="none"/>
                <w:lang w:eastAsia="zh-CN"/>
              </w:rPr>
              <w:t xml:space="preserve">二、资格条件（1-</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lang w:eastAsia="zh-CN"/>
              </w:rPr>
              <w:t xml:space="preserve">必须提供，否则投标无效）</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1.投标人合法有效的法人或者其他组织的营业执照等证明文件，自然人的身份证明。以上证明文件提供原件的扫描件。</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2.提供上一年度财务报告或至少提供财务状况报告（即提供投标人的本项目开标时间前6个月内任何时间的资产负债表、利润表各一份或提供投标人上年度财务报告或投标人的本项目开标时间前6个月内银行出具的资信证明扫描件）；</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4.具备履行合同所必需的设备和专业技术能力的证明材料（即投标文件中提供至少1名为本项目服务人员的劳动合同书或学历</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eastAsia="zh-CN"/>
              </w:rPr>
              <w:t xml:space="preserve">技能证书扫描件并加盖电子签章）</w:t>
            </w:r>
            <w:r>
              <w:rPr>
                <w:rFonts w:hint="eastAsia" w:ascii="宋体" w:hAnsi="宋体" w:eastAsia="宋体" w:cs="宋体"/>
                <w:bCs/>
                <w:sz w:val="24"/>
                <w:szCs w:val="24"/>
                <w:highlight w:val="none"/>
                <w:lang w:eastAsia="zh-CN"/>
              </w:rPr>
              <w:t xml:space="preserve">；</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Cs/>
                <w:sz w:val="24"/>
                <w:szCs w:val="24"/>
                <w:highlight w:val="none"/>
                <w:lang w:eastAsia="zh-CN"/>
              </w:rPr>
              <w:t xml:space="preserve">；</w:t>
            </w:r>
            <w:r/>
          </w:p>
          <w:p>
            <w:pPr>
              <w:pStyle w:val="726"/>
              <w:ind w:left="0" w:right="0"/>
              <w:jc w:val="both"/>
              <w:keepLines w:val="0"/>
              <w:keepNext w:val="0"/>
              <w:pageBreakBefore w:val="0"/>
              <w:spacing w:before="0" w:beforeAutospacing="0" w:after="0" w:afterAutospacing="0"/>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pStyle w:val="726"/>
              <w:jc w:val="both"/>
              <w:keepLines w:val="0"/>
              <w:keepNext w:val="0"/>
              <w:pageBreakBefore w:val="0"/>
              <w:spacing w:before="0" w:beforeAutospacing="0" w:after="0" w:afterAutospacing="0"/>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注：</w:t>
            </w:r>
            <w:r/>
          </w:p>
          <w:p>
            <w:pPr>
              <w:pStyle w:val="726"/>
              <w:jc w:val="both"/>
              <w:keepLines w:val="0"/>
              <w:keepNext w:val="0"/>
              <w:pageBreakBefore w:val="0"/>
              <w:spacing w:before="0" w:beforeAutospacing="0" w:after="0" w:afterAutospacing="0"/>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726"/>
              <w:jc w:val="both"/>
              <w:keepLines w:val="0"/>
              <w:keepNext w:val="0"/>
              <w:pageBreakBefore w:val="0"/>
              <w:spacing w:before="0" w:beforeAutospacing="0" w:after="0" w:afterAutospacing="0"/>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26"/>
              <w:jc w:val="both"/>
              <w:keepLines w:val="0"/>
              <w:keepNext w:val="0"/>
              <w:pageBreakBefore w:val="0"/>
              <w:spacing w:before="0" w:beforeAutospacing="0" w:after="0" w:afterAutospacing="0"/>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4"/>
                <w:highlight w:val="none"/>
                <w:lang w:val="en-US" w:eastAsia="zh-CN" w:bidi="ar-SA"/>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highlight w:val="none"/>
                <w:lang w:eastAsia="zh-CN"/>
              </w:rPr>
              <w:t xml:space="preserve">三、符合条件（必须提供，否则投标无效）</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（一）报价</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1.《分项价格表》（加盖电子签章，格式见招标文件第七章《投标文件相关格式》。</w:t>
            </w:r>
            <w:r>
              <w:rPr>
                <w:rFonts w:hint="eastAsia" w:ascii="宋体" w:hAnsi="宋体" w:eastAsia="宋体" w:cs="宋体"/>
                <w:sz w:val="24"/>
                <w:szCs w:val="24"/>
                <w:highlight w:val="none"/>
              </w:rPr>
              <w:t xml:space="preserve">）</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（二）商务资信</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1.《投标函》（加盖电子签章，格式见招标文件第七章《投标文件相关格式》。</w:t>
            </w:r>
            <w:r>
              <w:rPr>
                <w:rFonts w:hint="eastAsia" w:ascii="宋体" w:hAnsi="宋体" w:eastAsia="宋体" w:cs="宋体"/>
                <w:sz w:val="24"/>
                <w:szCs w:val="24"/>
                <w:highlight w:val="none"/>
              </w:rPr>
              <w:t xml:space="preserve">）</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2.《法定代表人授权书》（加盖电子签章，格式见招标文件第七章《投标文件相关格式》。</w:t>
            </w:r>
            <w:r>
              <w:rPr>
                <w:rFonts w:hint="eastAsia" w:ascii="宋体" w:hAnsi="宋体" w:eastAsia="宋体" w:cs="宋体"/>
                <w:sz w:val="24"/>
                <w:szCs w:val="24"/>
                <w:highlight w:val="none"/>
              </w:rPr>
              <w:t xml:space="preserve">）</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（三）技术响应</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1.《偏离表》（加盖电子签章，格式见招标文件第七章《投标文件相关格式》。</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highlight w:val="none"/>
                <w:lang w:eastAsia="zh-CN"/>
              </w:rPr>
              <w:t xml:space="preserve">四、综合评审评分项</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（一）技术部分</w:t>
            </w:r>
            <w:r/>
          </w:p>
          <w:p>
            <w:pPr>
              <w:jc w:val="both"/>
              <w:keepLines w:val="0"/>
              <w:keepNext w:val="0"/>
              <w:pageBreakBefore w:val="0"/>
              <w:spacing w:after="0" w:line="360" w:lineRule="auto"/>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1.服务方案（要求见招标文件第四章《评分标准》）；</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（二）商务部分</w:t>
            </w:r>
            <w:r/>
          </w:p>
          <w:p>
            <w:pPr>
              <w:jc w:val="both"/>
              <w:keepLines w:val="0"/>
              <w:keepNext w:val="0"/>
              <w:pageBreakBefore w:val="0"/>
              <w:spacing w:after="0" w:line="360" w:lineRule="auto"/>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业绩（要求见招标文件第四章《评分标准》）；</w:t>
            </w:r>
            <w:r/>
          </w:p>
          <w:p>
            <w:pPr>
              <w:jc w:val="both"/>
              <w:keepLines w:val="0"/>
              <w:keepNext w:val="0"/>
              <w:pageBreakBefore w:val="0"/>
              <w:spacing w:after="0" w:line="360" w:lineRule="auto"/>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lang w:eastAsia="zh-CN"/>
              </w:rPr>
              <w:t xml:space="preserve">五、价格折扣文件格式</w:t>
            </w:r>
            <w:r/>
          </w:p>
          <w:p>
            <w:pPr>
              <w:pStyle w:val="763"/>
              <w:ind w:firstLine="560"/>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企业报价折扣证明：无。</w:t>
            </w:r>
            <w:r/>
          </w:p>
          <w:p>
            <w:pPr>
              <w:pStyle w:val="763"/>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注：</w:t>
            </w:r>
            <w:r/>
          </w:p>
          <w:p>
            <w:pPr>
              <w:pStyle w:val="763"/>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1.投标人应对以上文件的合法性、真实性负责。</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sz w:val="24"/>
                <w:szCs w:val="24"/>
                <w:highlight w:val="none"/>
              </w:rPr>
              <w:t xml:space="preserve">特别要求的除外。</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一</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商务条件见：</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一、本文件第四章《评标标准》中《评分细则》。</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二、本文件第三章《投标资料表》中(十)。</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二</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交货和提供服务的时间：见本文件第五章《拟签订的合同文本》及或本文件第六章《采购需求》。</w:t>
            </w:r>
            <w:r/>
          </w:p>
        </w:tc>
      </w:tr>
      <w:tr>
        <w:trPr>
          <w:jc w:val="center"/>
          <w:trHeight w:val="6873"/>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本项目以</w:t>
            </w:r>
            <w:r>
              <w:rPr>
                <w:rFonts w:hint="eastAsia" w:ascii="宋体" w:hAnsi="宋体" w:cs="宋体"/>
                <w:sz w:val="24"/>
                <w:szCs w:val="24"/>
                <w:highlight w:val="none"/>
                <w:lang w:eastAsia="zh-CN"/>
              </w:rPr>
              <w:t xml:space="preserve">优惠率</w:t>
            </w:r>
            <w:r>
              <w:rPr>
                <w:rFonts w:hint="eastAsia" w:ascii="宋体" w:hAnsi="宋体" w:eastAsia="宋体" w:cs="宋体"/>
                <w:sz w:val="24"/>
                <w:szCs w:val="24"/>
                <w:highlight w:val="none"/>
                <w:lang w:eastAsia="zh-CN"/>
              </w:rPr>
              <w:t xml:space="preserve">形式进行报价，成交单价=单价×</w:t>
            </w:r>
            <w:r>
              <w:rPr>
                <w:rFonts w:hint="eastAsia" w:ascii="宋体" w:hAnsi="宋体" w:cs="宋体"/>
                <w:sz w:val="24"/>
                <w:szCs w:val="24"/>
                <w:highlight w:val="none"/>
                <w:lang w:eastAsia="zh-CN"/>
              </w:rPr>
              <w:t xml:space="preserve">优惠率</w:t>
            </w:r>
            <w:r>
              <w:rPr>
                <w:rFonts w:hint="eastAsia" w:ascii="宋体" w:hAnsi="宋体" w:eastAsia="宋体" w:cs="宋体"/>
                <w:sz w:val="24"/>
                <w:szCs w:val="24"/>
                <w:highlight w:val="none"/>
                <w:lang w:eastAsia="zh-CN"/>
              </w:rPr>
              <w:t xml:space="preserve">。（示例：如考古勘探项目单价最高限价为人民币6.8元/平方米，若报价</w:t>
            </w:r>
            <w:r>
              <w:rPr>
                <w:rFonts w:hint="eastAsia" w:ascii="宋体" w:hAnsi="宋体" w:cs="宋体"/>
                <w:sz w:val="24"/>
                <w:szCs w:val="24"/>
                <w:highlight w:val="none"/>
                <w:lang w:eastAsia="zh-CN"/>
              </w:rPr>
              <w:t xml:space="preserve">优惠率</w:t>
            </w:r>
            <w:r>
              <w:rPr>
                <w:rFonts w:hint="eastAsia" w:ascii="宋体" w:hAnsi="宋体" w:eastAsia="宋体" w:cs="宋体"/>
                <w:sz w:val="24"/>
                <w:szCs w:val="24"/>
                <w:highlight w:val="none"/>
                <w:lang w:eastAsia="zh-CN"/>
              </w:rPr>
              <w:t xml:space="preserve">为</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0%，则成交单价=6.8元/平方米*</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=6.12元/平方米，四舍五入保留两位小数）报价包括服务、税金、运费、安装调试、保险等全部费用。采购人不再支付报价以外的任何费用。</w:t>
            </w:r>
            <w:r/>
          </w:p>
          <w:p>
            <w:pPr>
              <w:numPr>
                <w:ilvl w:val="0"/>
                <w:numId w:val="4"/>
              </w:numPr>
              <w:ind w:left="420" w:hanging="420"/>
              <w:jc w:val="both"/>
              <w:keepLines w:val="0"/>
              <w:keepNext w:val="0"/>
              <w:pageBreakBefore w:val="0"/>
              <w:spacing w:after="0" w:line="360" w:lineRule="auto"/>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考古调查项目单价设置，仅需开展考古调查的项目单价最高限价为人民币0.1元/平方米。</w:t>
            </w:r>
            <w:r/>
          </w:p>
          <w:p>
            <w:pPr>
              <w:numPr>
                <w:ilvl w:val="0"/>
                <w:numId w:val="4"/>
              </w:numPr>
              <w:ind w:left="420" w:hanging="420"/>
              <w:jc w:val="both"/>
              <w:keepLines w:val="0"/>
              <w:keepNext w:val="0"/>
              <w:pageBreakBefore w:val="0"/>
              <w:spacing w:after="0" w:line="360" w:lineRule="auto"/>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考古勘探项目单价设置，考古勘探项目单价最高限价为人民币6.8元/平方米。</w:t>
            </w:r>
            <w:r/>
          </w:p>
          <w:p>
            <w:pPr>
              <w:numPr>
                <w:ilvl w:val="0"/>
                <w:numId w:val="4"/>
              </w:numPr>
              <w:ind w:left="420" w:hanging="420"/>
              <w:jc w:val="both"/>
              <w:keepLines w:val="0"/>
              <w:keepNext w:val="0"/>
              <w:pageBreakBefore w:val="0"/>
              <w:spacing w:after="0" w:line="360" w:lineRule="auto"/>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线型工程及文物资源区域评估项目单价设置，线型工程与文物资源区域评估项目单价最高限价为人民币0.3元/平方米。</w:t>
            </w:r>
            <w:r>
              <w:rPr>
                <w:rFonts w:hint="eastAsia" w:ascii="宋体" w:hAnsi="宋体" w:eastAsia="宋体" w:cs="宋体"/>
                <w:sz w:val="24"/>
                <w:szCs w:val="24"/>
                <w:highlight w:val="none"/>
                <w:lang w:val="en-US" w:eastAsia="zh-CN"/>
              </w:rPr>
              <w:t xml:space="preserve"> </w:t>
            </w:r>
            <w:r/>
          </w:p>
          <w:p>
            <w:pPr>
              <w:jc w:val="both"/>
              <w:keepLines w:val="0"/>
              <w:keepNext w:val="0"/>
              <w:pageBreakBefore w:val="0"/>
              <w:spacing w:after="0" w:line="360" w:lineRule="auto"/>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lang w:eastAsia="zh-CN"/>
              </w:rPr>
              <w:t xml:space="preserve">项目年度采购预算为500</w:t>
            </w:r>
            <w:r>
              <w:rPr>
                <w:rFonts w:hint="eastAsia" w:ascii="宋体" w:hAnsi="宋体" w:cs="宋体"/>
                <w:sz w:val="24"/>
                <w:szCs w:val="24"/>
                <w:highlight w:val="none"/>
                <w:lang w:val="en-US" w:eastAsia="zh-CN"/>
              </w:rPr>
              <w:t xml:space="preserve">.0004</w:t>
            </w:r>
            <w:r>
              <w:rPr>
                <w:rFonts w:hint="eastAsia" w:ascii="宋体" w:hAnsi="宋体" w:eastAsia="宋体" w:cs="宋体"/>
                <w:sz w:val="24"/>
                <w:szCs w:val="24"/>
                <w:highlight w:val="none"/>
                <w:lang w:eastAsia="zh-CN"/>
              </w:rPr>
              <w:t xml:space="preserve">万元</w:t>
            </w:r>
            <w:r>
              <w:rPr>
                <w:rFonts w:hint="eastAsia" w:ascii="宋体" w:hAnsi="宋体" w:eastAsia="宋体" w:cs="宋体"/>
                <w:sz w:val="24"/>
                <w:szCs w:val="24"/>
                <w:highlight w:val="none"/>
                <w:lang w:val="en-US" w:eastAsia="zh-CN"/>
              </w:rPr>
              <w:t xml:space="preserve">人民币。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w:t>
            </w:r>
            <w:r/>
          </w:p>
          <w:p>
            <w:pPr>
              <w:jc w:val="both"/>
              <w:keepLines w:val="0"/>
              <w:keepNext w:val="0"/>
              <w:pageBreakBefore w:val="0"/>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合同履行期限：</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年（注：如预算金额先行用尽，则本项目服务时间自动终止。）</w:t>
            </w:r>
            <w:r/>
          </w:p>
        </w:tc>
      </w:tr>
      <w:tr>
        <w:trPr>
          <w:jc w:val="center"/>
          <w:trHeight w:val="0"/>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四</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rPr>
              <w:t xml:space="preserve">以</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rPr>
              <w:t xml:space="preserve">报价。</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要求：</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投标人应当通过“苏采云”系统提交数据电文形式的投标文件（即电子投标）。</w:t>
            </w:r>
            <w:r/>
          </w:p>
          <w:p>
            <w:pPr>
              <w:jc w:val="both"/>
              <w:keepLines w:val="0"/>
              <w:keepNext w:val="0"/>
              <w:pageBreakBefore w:val="0"/>
              <w:spacing w:after="0" w:line="360" w:lineRule="auto"/>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特别说明：通过“苏采云”系统提交政府采购客户端工具导出加密的投标文件（后缀名为zip）。</w:t>
            </w:r>
            <w:r>
              <w:rPr>
                <w:rFonts w:hint="eastAsia" w:ascii="宋体" w:hAnsi="宋体" w:eastAsia="宋体" w:cs="宋体"/>
                <w:b/>
                <w:bCs/>
                <w:sz w:val="24"/>
                <w:szCs w:val="24"/>
                <w:highlight w:val="none"/>
                <w:lang w:eastAsia="zh-CN"/>
              </w:rPr>
              <w:t xml:space="preserve">投标文件不得超过150M！</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 说明：本项目采用线上投标，即供应商投标文件从政府采购客户端工具制作通过“苏采云”系统提交，未提供线上投标文件的，投标无效。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六</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见本文件第三章《投标资料表》中(十)1和(十)2</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七</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投标文件的提交与接收： </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1.投标文件提交与接收时间：</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highlight w:val="none"/>
                <w:lang w:eastAsia="zh-CN"/>
              </w:rPr>
              <w:t xml:space="preserve">提交与接收时间：提交投标文件截止时间（2025年10月</w:t>
            </w:r>
            <w:r>
              <w:rPr>
                <w:rFonts w:hint="eastAsia" w:ascii="宋体" w:hAnsi="宋体" w:cs="宋体"/>
                <w:b/>
                <w:sz w:val="24"/>
                <w:szCs w:val="24"/>
                <w:highlight w:val="none"/>
                <w:lang w:val="en-US" w:eastAsia="zh-CN"/>
              </w:rPr>
              <w:t xml:space="preserve">31</w:t>
            </w:r>
            <w:r>
              <w:rPr>
                <w:rFonts w:hint="eastAsia" w:ascii="宋体" w:hAnsi="宋体" w:eastAsia="宋体" w:cs="宋体"/>
                <w:b/>
                <w:sz w:val="24"/>
                <w:szCs w:val="24"/>
                <w:highlight w:val="none"/>
                <w:lang w:eastAsia="zh-CN"/>
              </w:rPr>
              <w:t xml:space="preserve">日</w:t>
            </w:r>
            <w:r>
              <w:rPr>
                <w:rFonts w:hint="eastAsia" w:ascii="宋体" w:hAnsi="宋体" w:eastAsia="宋体" w:cs="宋体"/>
                <w:b/>
                <w:sz w:val="24"/>
                <w:szCs w:val="24"/>
                <w:highlight w:val="none"/>
                <w:lang w:eastAsia="zh-CN"/>
              </w:rPr>
              <w:t xml:space="preserve">北京时间9：30）。</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2.投标文件提交与接收地点：投标人应当通过“苏采云”系统提交数据电文形式的投标文件（即电子投标），“苏采云”系统自动接收。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十八</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投标人应在达到开标时间后，使用CA数字证书解密各自投标文件。</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rPr>
              <w:t xml:space="preserve">开标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十九）</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开标时间及地点：</w:t>
            </w:r>
            <w:r/>
          </w:p>
          <w:p>
            <w:pPr>
              <w:jc w:val="both"/>
              <w:keepLines w:val="0"/>
              <w:keepNext w:val="0"/>
              <w:pageBreakBefore w:val="0"/>
              <w:spacing w:after="0" w:line="360" w:lineRule="auto"/>
              <w:widowControl/>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1.</w:t>
            </w:r>
            <w:r>
              <w:rPr>
                <w:rFonts w:hint="eastAsia" w:ascii="宋体" w:hAnsi="宋体" w:eastAsia="宋体" w:cs="宋体"/>
                <w:b/>
                <w:sz w:val="24"/>
                <w:szCs w:val="24"/>
                <w:highlight w:val="none"/>
                <w:lang w:eastAsia="zh-CN"/>
              </w:rPr>
              <w:t xml:space="preserve">开标时间：2025年10月</w:t>
            </w:r>
            <w:r>
              <w:rPr>
                <w:rFonts w:hint="eastAsia" w:ascii="宋体" w:hAnsi="宋体" w:cs="宋体"/>
                <w:b/>
                <w:sz w:val="24"/>
                <w:szCs w:val="24"/>
                <w:highlight w:val="none"/>
                <w:lang w:val="en-US" w:eastAsia="zh-CN"/>
              </w:rPr>
              <w:t xml:space="preserve">31</w:t>
            </w:r>
            <w:r>
              <w:rPr>
                <w:rFonts w:hint="eastAsia" w:ascii="宋体" w:hAnsi="宋体" w:eastAsia="宋体" w:cs="宋体"/>
                <w:b/>
                <w:sz w:val="24"/>
                <w:szCs w:val="24"/>
                <w:highlight w:val="none"/>
                <w:lang w:eastAsia="zh-CN"/>
              </w:rPr>
              <w:t xml:space="preserve">日</w:t>
            </w:r>
            <w:r>
              <w:rPr>
                <w:rFonts w:hint="eastAsia" w:ascii="宋体" w:hAnsi="宋体" w:eastAsia="宋体" w:cs="宋体"/>
                <w:b/>
                <w:sz w:val="24"/>
                <w:szCs w:val="24"/>
                <w:highlight w:val="none"/>
                <w:lang w:eastAsia="zh-CN"/>
              </w:rPr>
              <w:t xml:space="preserve">北京时间9：30</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2.开标地点：</w:t>
            </w:r>
            <w:r/>
          </w:p>
          <w:p>
            <w:pPr>
              <w:jc w:val="left"/>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地点：“苏采云”系统（网址：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十九</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2</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rPr>
              <w:t xml:space="preserve">评标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本项目的评标方法：综合评分法。</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（二十一）1</w:t>
            </w:r>
            <w:r/>
          </w:p>
        </w:tc>
        <w:tc>
          <w:tcPr>
            <w:tcMar>
              <w:left w:w="108" w:type="dxa"/>
              <w:top w:w="0" w:type="dxa"/>
              <w:right w:w="108" w:type="dxa"/>
              <w:bottom w:w="0" w:type="dxa"/>
            </w:tcMar>
            <w:tcW w:w="7122" w:type="dxa"/>
            <w:vAlign w:val="center"/>
            <w:textDirection w:val="lrTb"/>
            <w:noWrap w:val="false"/>
          </w:tcPr>
          <w:p>
            <w:pPr>
              <w:ind w:left="560" w:hanging="56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一、推荐中标候选供应商名单。中标候选供应商数量应当根据采购需要确定，但必须按顺序排列中标候选供应商。</w:t>
            </w:r>
            <w:r/>
          </w:p>
          <w:p>
            <w:pPr>
              <w:ind w:left="560" w:hanging="560"/>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二、采用综合评分法的，按评审后得分由高到低顺序排列。得分相同的，按投标报价由低到高顺序排列。得分且投标报价相同的，按服务方案响应得分顺序排列。</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二十一</w:t>
            </w:r>
            <w:r>
              <w:rPr>
                <w:rFonts w:hint="eastAsia" w:ascii="宋体" w:hAnsi="宋体" w:eastAsia="宋体" w:cs="宋体"/>
                <w:sz w:val="24"/>
                <w:szCs w:val="24"/>
                <w:highlight w:val="none"/>
              </w:rPr>
              <w:t xml:space="preserve">）</w:t>
            </w:r>
            <w:r/>
          </w:p>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1.评标中需要投标人对投标文件澄清或者说明的，应当通过“苏采云”系统交换数据电文。在评标期间，请投标人保持在线。</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六</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sz w:val="24"/>
                <w:szCs w:val="24"/>
                <w:highlight w:val="none"/>
              </w:rPr>
              <w:t xml:space="preserve">政府采购合同</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二十二</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689" w:type="dxa"/>
            <w:vAlign w:val="center"/>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二十三</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履约保证金</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不需要</w:t>
            </w:r>
            <w:r>
              <w:rPr>
                <w:rFonts w:hint="eastAsia" w:ascii="宋体" w:hAnsi="宋体" w:eastAsia="宋体" w:cs="宋体"/>
                <w:sz w:val="24"/>
                <w:szCs w:val="24"/>
                <w:highlight w:val="none"/>
                <w:lang w:eastAsia="zh-CN"/>
              </w:rPr>
              <w:t xml:space="preserve">。</w:t>
            </w:r>
            <w:r/>
          </w:p>
        </w:tc>
      </w:tr>
      <w:tr>
        <w:trPr>
          <w:jc w:val="center"/>
          <w:trHeight w:val="471"/>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二十四</w:t>
            </w:r>
            <w:r>
              <w:rPr>
                <w:rFonts w:hint="eastAsia" w:ascii="宋体" w:hAnsi="宋体" w:eastAsia="宋体" w:cs="宋体"/>
                <w:sz w:val="24"/>
                <w:szCs w:val="24"/>
                <w:highlight w:val="none"/>
              </w:rPr>
              <w:t xml:space="preserve">)</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供应商提出书面质疑必须有理、有据，不得恶意质疑或提交虚假质疑。否则，一经查实，代理机构有权依据政府采购的有关规定，报请政府采购监管部门对该供应商进行相应的行政处罚。</w:t>
            </w:r>
            <w:r/>
          </w:p>
          <w:p>
            <w:pPr>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供应商在法定质疑期内一次性提出针对同一采购程序环节的质疑。</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质疑接收人：吴德丹;联系电话：13585389763;</w:t>
            </w:r>
            <w:r/>
          </w:p>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办公地址：徐州市泉山区彭园东路中组小区2D-205、305</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7122"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中标人在收到中标通知书时，须向采购代理机构提交《开标一览表》和《分项价格表》的数据文件（WORD格式）。</w:t>
            </w:r>
            <w:r/>
          </w:p>
        </w:tc>
      </w:tr>
    </w:tbl>
    <w:p>
      <w:pPr>
        <w:ind w:firstLine="600"/>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rPr>
      </w:pPr>
      <w:r>
        <w:rPr>
          <w:rFonts w:hint="eastAsia"/>
        </w:rPr>
      </w:r>
      <w:r/>
    </w:p>
    <w:p>
      <w:pPr>
        <w:ind w:firstLine="0"/>
        <w:jc w:val="center"/>
        <w:keepLines w:val="0"/>
        <w:keepNext w:val="0"/>
        <w:pageBreakBefore w:val="0"/>
        <w:spacing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本章附件：</w:t>
      </w:r>
      <w:r>
        <w:rPr>
          <w:rFonts w:hint="eastAsia" w:ascii="宋体" w:hAnsi="宋体" w:eastAsia="宋体" w:cs="宋体"/>
          <w:b/>
          <w:sz w:val="24"/>
          <w:szCs w:val="24"/>
          <w:highlight w:val="none"/>
          <w:lang w:eastAsia="zh-CN"/>
        </w:rPr>
        <w:t xml:space="preserve">招标代理服务收费标准</w:t>
      </w:r>
      <w:r/>
    </w:p>
    <w:tbl>
      <w:tblPr>
        <w:tblStyle w:val="699"/>
        <w:tblW w:w="80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7"/>
        <w:gridCol w:w="2231"/>
      </w:tblGrid>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中标或者成交金额</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费率</w:t>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5000元</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50-400万元(含400万元)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w:t>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w:t>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0.8%</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5000-1亿元(含1亿元)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0.25%</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1-10亿元(含10亿元)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0.05%</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10-50亿元(含50亿元)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0.01%</w:t>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0.005%</w:t>
            </w:r>
            <w:r/>
          </w:p>
        </w:tc>
      </w:tr>
    </w:tbl>
    <w:p>
      <w:pPr>
        <w:ind w:firstLine="560"/>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ind w:firstLine="561"/>
        <w:jc w:val="both"/>
        <w:keepLines w:val="0"/>
        <w:keepNext w:val="0"/>
        <w:pageBreakBefore w:val="0"/>
        <w:spacing w:after="0" w:line="312"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eastAsia="zh-CN"/>
        </w:rPr>
        <w:t xml:space="preserve">1.按上表计算的收费为代理服务全过程的收费金额。各社会代理机构不再收取采购文件制作售卖费用。</w:t>
      </w:r>
      <w:r/>
    </w:p>
    <w:p>
      <w:pPr>
        <w:ind w:firstLine="561"/>
        <w:jc w:val="both"/>
        <w:keepLines w:val="0"/>
        <w:keepNext w:val="0"/>
        <w:pageBreakBefore w:val="0"/>
        <w:spacing w:after="0" w:line="312"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eastAsia="zh-CN"/>
        </w:rPr>
        <w:t xml:space="preserve">2.代理服务费按差额定率累进法计算。</w:t>
      </w:r>
      <w:r/>
    </w:p>
    <w:p>
      <w:pPr>
        <w:ind w:firstLine="561"/>
        <w:jc w:val="both"/>
        <w:keepLines w:val="0"/>
        <w:keepNext w:val="0"/>
        <w:pageBreakBefore w:val="0"/>
        <w:spacing w:after="0" w:line="312"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eastAsia="zh-CN"/>
        </w:rPr>
        <w:t xml:space="preserve">3.代理服务费基准金额（按差额定率累进法计算的）=中标金额（按差额定率累进法计算的） *费率（%）。</w:t>
      </w:r>
      <w:r/>
    </w:p>
    <w:p>
      <w:pPr>
        <w:ind w:firstLine="561"/>
        <w:jc w:val="both"/>
        <w:keepLines w:val="0"/>
        <w:keepNext w:val="0"/>
        <w:pageBreakBefore w:val="0"/>
        <w:spacing w:after="0" w:line="312"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eastAsia="zh-CN"/>
        </w:rPr>
        <w:t xml:space="preserve">4.代理服务费应收取金额=代理服务费基准金额（按差额定率累进法计算的）的合计数。</w:t>
      </w:r>
      <w:r/>
    </w:p>
    <w:p>
      <w:pPr>
        <w:ind w:firstLine="561"/>
        <w:jc w:val="both"/>
        <w:keepLines w:val="0"/>
        <w:keepNext w:val="0"/>
        <w:pageBreakBefore w:val="0"/>
        <w:spacing w:after="0" w:line="312"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eastAsia="zh-CN"/>
        </w:rPr>
        <w:t xml:space="preserve">5.定点类等无金额或事先不能计算出价格总额的项目，按中标（成交）金额100万元计算。</w:t>
      </w:r>
      <w:r/>
    </w:p>
    <w:p>
      <w:pPr>
        <w:ind w:firstLine="561"/>
        <w:jc w:val="both"/>
        <w:keepLines w:val="0"/>
        <w:keepNext w:val="0"/>
        <w:pageBreakBefore w:val="0"/>
        <w:spacing w:after="0" w:line="312"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eastAsia="zh-CN"/>
        </w:rPr>
        <w:t xml:space="preserve">6.有分包（分标段）的按一个项目计算。</w:t>
      </w:r>
      <w:r/>
    </w:p>
    <w:p>
      <w:pPr>
        <w:ind w:firstLine="561"/>
        <w:jc w:val="both"/>
        <w:keepLines w:val="0"/>
        <w:keepNext w:val="0"/>
        <w:pageBreakBefore w:val="0"/>
        <w:spacing w:after="0" w:line="312"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eastAsia="zh-CN"/>
        </w:rPr>
        <w:t xml:space="preserve">7.以上价格为协会指导价，双方可根据项目难易程度和优质优价原则协商确定。</w:t>
      </w:r>
      <w:r/>
    </w:p>
    <w:p>
      <w:pPr>
        <w:ind w:firstLine="561"/>
        <w:jc w:val="both"/>
        <w:keepLines w:val="0"/>
        <w:keepNext w:val="0"/>
        <w:pageBreakBefore w:val="0"/>
        <w:spacing w:after="0" w:line="312"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  账户信息：江苏汇必项目管理有限公司 </w:t>
      </w:r>
      <w:r/>
    </w:p>
    <w:p>
      <w:pPr>
        <w:ind w:firstLine="1036"/>
        <w:jc w:val="both"/>
        <w:keepLines w:val="0"/>
        <w:keepNext w:val="0"/>
        <w:pageBreakBefore w:val="0"/>
        <w:spacing w:after="0" w:line="312"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eastAsia="zh-CN"/>
        </w:rPr>
        <w:t xml:space="preserve">开户银行：中国民生银行股份有限公司徐州分行营业部</w:t>
      </w:r>
      <w:r/>
    </w:p>
    <w:p>
      <w:pPr>
        <w:ind w:firstLine="1036"/>
        <w:jc w:val="both"/>
        <w:keepLines w:val="0"/>
        <w:keepNext w:val="0"/>
        <w:pageBreakBefore w:val="0"/>
        <w:spacing w:after="0" w:line="312"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eastAsia="zh-CN"/>
        </w:rPr>
        <w:t xml:space="preserve">账    号：632215183 </w:t>
      </w:r>
      <w:r/>
    </w:p>
    <w:p>
      <w:pPr>
        <w:ind w:firstLine="420"/>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p>
    <w:p>
      <w:pPr>
        <w:numPr>
          <w:ilvl w:val="0"/>
          <w:numId w:val="5"/>
        </w:numPr>
        <w:jc w:val="cente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 评分标准</w:t>
      </w:r>
      <w:r/>
    </w:p>
    <w:tbl>
      <w:tblPr>
        <w:tblStyle w:val="699"/>
        <w:tblW w:w="9430" w:type="dxa"/>
        <w:jc w:val="center"/>
        <w:tblInd w:w="-470" w:type="dxa"/>
        <w:tblLayout w:type="fixed"/>
        <w:tblCellMar>
          <w:left w:w="108" w:type="dxa"/>
          <w:top w:w="0" w:type="dxa"/>
          <w:right w:w="108" w:type="dxa"/>
          <w:bottom w:w="0" w:type="dxa"/>
        </w:tblCellMar>
        <w:tblLook w:val="04A0" w:firstRow="1" w:lastRow="0" w:firstColumn="1" w:lastColumn="0" w:noHBand="0" w:noVBand="1"/>
      </w:tblPr>
      <w:tblGrid>
        <w:gridCol w:w="1160"/>
        <w:gridCol w:w="7455"/>
        <w:gridCol w:w="815"/>
      </w:tblGrid>
      <w:tr>
        <w:trPr>
          <w:jc w:val="center"/>
          <w:trHeight w:val="542"/>
        </w:trPr>
        <w:tc>
          <w:tcPr>
            <w:tcBorders>
              <w:top w:val="single" w:color="000000" w:sz="6" w:space="0"/>
              <w:left w:val="single" w:color="000000" w:sz="6" w:space="0"/>
              <w:bottom w:val="single" w:color="000000" w:sz="6" w:space="0"/>
              <w:right w:val="single" w:color="000000" w:sz="6" w:space="0"/>
            </w:tcBorders>
            <w:tcW w:w="11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1"/>
                <w:szCs w:val="21"/>
              </w:rPr>
              <w:outlineLvl w:val="9"/>
            </w:pPr>
            <w:r>
              <w:rPr>
                <w:rFonts w:hint="eastAsia" w:ascii="宋体" w:hAnsi="宋体" w:eastAsia="宋体" w:cs="宋体"/>
                <w:b/>
                <w:bCs/>
                <w:sz w:val="21"/>
                <w:szCs w:val="21"/>
              </w:rPr>
              <w:t xml:space="preserve">评分要素</w:t>
            </w:r>
            <w:r/>
          </w:p>
        </w:tc>
        <w:tc>
          <w:tcPr>
            <w:tcBorders>
              <w:top w:val="single" w:color="000000" w:sz="6" w:space="0"/>
              <w:left w:val="single" w:color="000000" w:sz="6" w:space="0"/>
              <w:bottom w:val="single" w:color="000000" w:sz="6" w:space="0"/>
              <w:right w:val="single" w:color="000000" w:sz="6" w:space="0"/>
            </w:tcBorders>
            <w:tcW w:w="745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1"/>
                <w:szCs w:val="21"/>
              </w:rPr>
              <w:outlineLvl w:val="9"/>
            </w:pPr>
            <w:r>
              <w:rPr>
                <w:rFonts w:hint="eastAsia" w:ascii="宋体" w:hAnsi="宋体" w:eastAsia="宋体" w:cs="宋体"/>
                <w:b/>
                <w:bCs/>
                <w:sz w:val="21"/>
                <w:szCs w:val="21"/>
              </w:rPr>
              <w:t xml:space="preserve">评分标准</w:t>
            </w:r>
            <w:r/>
          </w:p>
        </w:tc>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1"/>
                <w:szCs w:val="21"/>
              </w:rPr>
              <w:outlineLvl w:val="9"/>
            </w:pPr>
            <w:r>
              <w:rPr>
                <w:rFonts w:hint="eastAsia" w:ascii="宋体" w:hAnsi="宋体" w:eastAsia="宋体" w:cs="宋体"/>
                <w:b/>
                <w:bCs/>
                <w:sz w:val="21"/>
                <w:szCs w:val="21"/>
              </w:rPr>
              <w:t xml:space="preserve">分值</w:t>
            </w:r>
            <w:r/>
          </w:p>
        </w:tc>
      </w:tr>
      <w:tr>
        <w:trPr>
          <w:jc w:val="center"/>
          <w:trHeight w:val="1582"/>
        </w:trPr>
        <w:tc>
          <w:tcPr>
            <w:tcBorders>
              <w:top w:val="single" w:color="000000" w:sz="6" w:space="0"/>
              <w:left w:val="single" w:color="000000" w:sz="6" w:space="0"/>
              <w:bottom w:val="single" w:color="000000" w:sz="6" w:space="0"/>
              <w:right w:val="single" w:color="000000" w:sz="6" w:space="0"/>
            </w:tcBorders>
            <w:tcW w:w="1160"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投标报价</w:t>
            </w:r>
            <w:r/>
          </w:p>
        </w:tc>
        <w:tc>
          <w:tcPr>
            <w:tcBorders>
              <w:top w:val="single" w:color="000000" w:sz="6" w:space="0"/>
              <w:left w:val="single" w:color="000000" w:sz="6" w:space="0"/>
              <w:bottom w:val="single" w:color="000000" w:sz="6" w:space="0"/>
              <w:right w:val="single" w:color="000000" w:sz="6" w:space="0"/>
            </w:tcBorders>
            <w:tcW w:w="7455" w:type="dxa"/>
            <w:vAlign w:val="center"/>
            <w:textDirection w:val="lrTb"/>
            <w:noWrap w:val="false"/>
          </w:tcPr>
          <w:p>
            <w:pPr>
              <w:pStyle w:val="726"/>
              <w:ind w:left="0" w:right="0"/>
              <w:jc w:val="both"/>
              <w:keepLines w:val="0"/>
              <w:keepNext w:val="0"/>
              <w:spacing w:before="0" w:beforeAutospacing="0" w:after="0" w:afterAutospacing="0"/>
              <w:widowControl w:val="off"/>
              <w:rPr>
                <w:rFonts w:hint="eastAsia" w:ascii="宋体" w:hAnsi="宋体" w:eastAsia="宋体" w:cs="宋体"/>
                <w:sz w:val="24"/>
                <w:szCs w:val="24"/>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en-US" w:bidi="ar-SA"/>
              </w:rPr>
              <w:t xml:space="preserve">各投标人价格得分=最低报价（100%-投标人的最高优惠率）÷各投标人评审价格（100%-优惠率）×</w:t>
            </w:r>
            <w:r>
              <w:rPr>
                <w:rFonts w:hint="eastAsia" w:ascii="宋体" w:hAnsi="宋体" w:eastAsia="宋体" w:cs="宋体"/>
                <w:sz w:val="24"/>
                <w:szCs w:val="24"/>
                <w:lang w:val="en-US" w:eastAsia="zh-CN" w:bidi="ar-SA"/>
              </w:rPr>
              <w:t xml:space="preserve">10</w:t>
            </w:r>
            <w:r>
              <w:rPr>
                <w:rFonts w:hint="eastAsia" w:ascii="宋体" w:hAnsi="宋体" w:eastAsia="宋体" w:cs="宋体"/>
                <w:sz w:val="24"/>
                <w:szCs w:val="24"/>
                <w:lang w:val="en-US" w:eastAsia="en-US" w:bidi="ar-SA"/>
              </w:rPr>
              <w:t xml:space="preserve">（按四舍五入取至小数点后两位）。</w:t>
            </w:r>
            <w:r/>
          </w:p>
          <w:p>
            <w:pPr>
              <w:pStyle w:val="726"/>
              <w:jc w:val="both"/>
              <w:keepLines w:val="0"/>
              <w:keepNext w:val="0"/>
              <w:spacing w:before="0" w:beforeAutospacing="0" w:after="0" w:afterAutospacing="0"/>
              <w:widowControl w:val="off"/>
              <w:rPr>
                <w:rFonts w:hint="eastAsia" w:ascii="宋体" w:hAnsi="宋体" w:eastAsia="宋体" w:cs="宋体"/>
                <w:b/>
                <w:bCs/>
                <w:sz w:val="24"/>
                <w:szCs w:val="24"/>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en-US" w:bidi="ar-SA"/>
              </w:rPr>
              <w:t xml:space="preserve">例：A报价优惠率</w:t>
            </w:r>
            <w:r>
              <w:rPr>
                <w:rFonts w:hint="eastAsia" w:ascii="宋体" w:hAnsi="宋体" w:eastAsia="宋体" w:cs="宋体"/>
                <w:b/>
                <w:bCs/>
                <w:sz w:val="24"/>
                <w:szCs w:val="24"/>
                <w:lang w:val="en-US" w:eastAsia="zh-CN" w:bidi="ar-SA"/>
              </w:rPr>
              <w:t xml:space="preserve">1</w:t>
            </w:r>
            <w:r>
              <w:rPr>
                <w:rFonts w:hint="eastAsia" w:ascii="宋体" w:hAnsi="宋体" w:eastAsia="宋体" w:cs="宋体"/>
                <w:b/>
                <w:bCs/>
                <w:sz w:val="24"/>
                <w:szCs w:val="24"/>
                <w:lang w:val="en-US" w:eastAsia="en-US" w:bidi="ar-SA"/>
              </w:rPr>
              <w:t xml:space="preserve">0%   B报价优惠率</w:t>
            </w:r>
            <w:r>
              <w:rPr>
                <w:rFonts w:hint="eastAsia" w:ascii="宋体" w:hAnsi="宋体" w:eastAsia="宋体" w:cs="宋体"/>
                <w:b/>
                <w:bCs/>
                <w:sz w:val="24"/>
                <w:szCs w:val="24"/>
                <w:lang w:val="en-US" w:eastAsia="zh-CN" w:bidi="ar-SA"/>
              </w:rPr>
              <w:t xml:space="preserve">15</w:t>
            </w:r>
            <w:r>
              <w:rPr>
                <w:rFonts w:hint="eastAsia" w:ascii="宋体" w:hAnsi="宋体" w:eastAsia="宋体" w:cs="宋体"/>
                <w:b/>
                <w:bCs/>
                <w:sz w:val="24"/>
                <w:szCs w:val="24"/>
                <w:lang w:val="en-US" w:eastAsia="en-US" w:bidi="ar-SA"/>
              </w:rPr>
              <w:t xml:space="preserve">%   C报价优惠率</w:t>
            </w:r>
            <w:r>
              <w:rPr>
                <w:rFonts w:hint="eastAsia" w:ascii="宋体" w:hAnsi="宋体" w:eastAsia="宋体" w:cs="宋体"/>
                <w:b/>
                <w:bCs/>
                <w:sz w:val="24"/>
                <w:szCs w:val="24"/>
                <w:lang w:val="en-US" w:eastAsia="zh-CN" w:bidi="ar-SA"/>
              </w:rPr>
              <w:t xml:space="preserve">20</w:t>
            </w:r>
            <w:r>
              <w:rPr>
                <w:rFonts w:hint="eastAsia" w:ascii="宋体" w:hAnsi="宋体" w:eastAsia="宋体" w:cs="宋体"/>
                <w:b/>
                <w:bCs/>
                <w:sz w:val="24"/>
                <w:szCs w:val="24"/>
                <w:lang w:val="en-US" w:eastAsia="en-US" w:bidi="ar-SA"/>
              </w:rPr>
              <w:t xml:space="preserve">%</w:t>
            </w:r>
            <w:r/>
          </w:p>
          <w:p>
            <w:pPr>
              <w:pStyle w:val="726"/>
              <w:jc w:val="both"/>
              <w:keepLines w:val="0"/>
              <w:keepNext w:val="0"/>
              <w:spacing w:before="0" w:beforeAutospacing="0" w:after="0" w:afterAutospacing="0"/>
              <w:widowControl w:val="off"/>
              <w:rPr>
                <w:rFonts w:hint="eastAsia"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en-US" w:bidi="ar-SA"/>
              </w:rPr>
              <w:t xml:space="preserve">报价换算成：A评审价:100%-</w:t>
            </w:r>
            <w:r>
              <w:rPr>
                <w:rFonts w:hint="eastAsia" w:ascii="宋体" w:hAnsi="宋体" w:eastAsia="宋体" w:cs="宋体"/>
                <w:b/>
                <w:bCs/>
                <w:sz w:val="24"/>
                <w:szCs w:val="24"/>
                <w:lang w:val="en-US" w:eastAsia="zh-CN" w:bidi="ar-SA"/>
              </w:rPr>
              <w:t xml:space="preserve">1</w:t>
            </w:r>
            <w:r>
              <w:rPr>
                <w:rFonts w:hint="eastAsia" w:ascii="宋体" w:hAnsi="宋体" w:eastAsia="宋体" w:cs="宋体"/>
                <w:b/>
                <w:bCs/>
                <w:sz w:val="24"/>
                <w:szCs w:val="24"/>
                <w:lang w:val="en-US" w:eastAsia="en-US" w:bidi="ar-SA"/>
              </w:rPr>
              <w:t xml:space="preserve">0%=</w:t>
            </w:r>
            <w:r>
              <w:rPr>
                <w:rFonts w:hint="eastAsia" w:ascii="宋体" w:hAnsi="宋体" w:eastAsia="宋体" w:cs="宋体"/>
                <w:b/>
                <w:bCs/>
                <w:sz w:val="24"/>
                <w:szCs w:val="24"/>
                <w:lang w:val="en-US" w:eastAsia="zh-CN" w:bidi="ar-SA"/>
              </w:rPr>
              <w:t xml:space="preserve">90</w:t>
            </w:r>
            <w:r>
              <w:rPr>
                <w:rFonts w:hint="eastAsia" w:ascii="宋体" w:hAnsi="宋体" w:eastAsia="宋体" w:cs="宋体"/>
                <w:b/>
                <w:bCs/>
                <w:sz w:val="24"/>
                <w:szCs w:val="24"/>
                <w:lang w:val="en-US" w:eastAsia="en-US" w:bidi="ar-SA"/>
              </w:rPr>
              <w:t xml:space="preserve">% ；B评审价:100%-</w:t>
            </w:r>
            <w:r>
              <w:rPr>
                <w:rFonts w:hint="eastAsia" w:ascii="宋体" w:hAnsi="宋体" w:eastAsia="宋体" w:cs="宋体"/>
                <w:b/>
                <w:bCs/>
                <w:sz w:val="24"/>
                <w:szCs w:val="24"/>
                <w:lang w:val="en-US" w:eastAsia="zh-CN" w:bidi="ar-SA"/>
              </w:rPr>
              <w:t xml:space="preserve">15</w:t>
            </w:r>
            <w:r>
              <w:rPr>
                <w:rFonts w:hint="eastAsia" w:ascii="宋体" w:hAnsi="宋体" w:eastAsia="宋体" w:cs="宋体"/>
                <w:b/>
                <w:bCs/>
                <w:sz w:val="24"/>
                <w:szCs w:val="24"/>
                <w:lang w:val="en-US" w:eastAsia="en-US" w:bidi="ar-SA"/>
              </w:rPr>
              <w:t xml:space="preserve">%=</w:t>
            </w:r>
            <w:r>
              <w:rPr>
                <w:rFonts w:hint="eastAsia" w:ascii="宋体" w:hAnsi="宋体" w:eastAsia="宋体" w:cs="宋体"/>
                <w:b/>
                <w:bCs/>
                <w:sz w:val="24"/>
                <w:szCs w:val="24"/>
                <w:lang w:val="en-US" w:eastAsia="zh-CN" w:bidi="ar-SA"/>
              </w:rPr>
              <w:t xml:space="preserve">85</w:t>
            </w:r>
            <w:r>
              <w:rPr>
                <w:rFonts w:hint="eastAsia" w:ascii="宋体" w:hAnsi="宋体" w:eastAsia="宋体" w:cs="宋体"/>
                <w:b/>
                <w:bCs/>
                <w:sz w:val="24"/>
                <w:szCs w:val="24"/>
                <w:lang w:val="en-US" w:eastAsia="en-US" w:bidi="ar-SA"/>
              </w:rPr>
              <w:t xml:space="preserve">% ；C评审价：100%-</w:t>
            </w: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lang w:val="en-US" w:eastAsia="en-US" w:bidi="ar-SA"/>
              </w:rPr>
              <w:t xml:space="preserve">0%=</w:t>
            </w:r>
            <w:r>
              <w:rPr>
                <w:rFonts w:hint="eastAsia" w:ascii="宋体" w:hAnsi="宋体" w:eastAsia="宋体" w:cs="宋体"/>
                <w:b/>
                <w:bCs/>
                <w:sz w:val="24"/>
                <w:szCs w:val="24"/>
                <w:lang w:val="en-US" w:eastAsia="zh-CN" w:bidi="ar-SA"/>
              </w:rPr>
              <w:t xml:space="preserve">8</w:t>
            </w:r>
            <w:r>
              <w:rPr>
                <w:rFonts w:hint="eastAsia" w:ascii="宋体" w:hAnsi="宋体" w:eastAsia="宋体" w:cs="宋体"/>
                <w:b/>
                <w:bCs/>
                <w:sz w:val="24"/>
                <w:szCs w:val="24"/>
                <w:lang w:val="en-US" w:eastAsia="en-US" w:bidi="ar-SA"/>
              </w:rPr>
              <w:t xml:space="preserve">0%（基准价）</w:t>
            </w:r>
            <w:r>
              <w:rPr>
                <w:rFonts w:hint="eastAsia" w:ascii="宋体" w:hAnsi="宋体" w:eastAsia="宋体" w:cs="宋体"/>
                <w:b/>
                <w:bCs/>
                <w:sz w:val="24"/>
                <w:szCs w:val="24"/>
                <w:lang w:val="en-US" w:eastAsia="zh-CN" w:bidi="ar-SA"/>
              </w:rPr>
              <w:t xml:space="preserve">;</w:t>
            </w:r>
            <w:r/>
          </w:p>
          <w:p>
            <w:pPr>
              <w:pStyle w:val="726"/>
              <w:ind w:firstLine="482"/>
              <w:jc w:val="both"/>
              <w:keepLines w:val="0"/>
              <w:keepNext w:val="0"/>
              <w:spacing w:before="0" w:beforeAutospacing="0" w:after="0" w:afterAutospacing="0"/>
              <w:widowControl w:val="off"/>
              <w:rPr>
                <w:rFonts w:hint="eastAsia" w:ascii="宋体" w:hAnsi="宋体" w:eastAsia="宋体" w:cs="宋体"/>
                <w:b/>
                <w:bCs/>
                <w:sz w:val="24"/>
                <w:szCs w:val="24"/>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en-US" w:bidi="ar-SA"/>
              </w:rPr>
              <w:t xml:space="preserve">A价格分为：</w:t>
            </w:r>
            <w:r>
              <w:rPr>
                <w:rFonts w:hint="eastAsia" w:ascii="宋体" w:hAnsi="宋体" w:eastAsia="宋体" w:cs="宋体"/>
                <w:b/>
                <w:bCs/>
                <w:sz w:val="24"/>
                <w:szCs w:val="24"/>
                <w:lang w:val="en-US" w:eastAsia="zh-CN" w:bidi="ar-SA"/>
              </w:rPr>
              <w:t xml:space="preserve">8</w:t>
            </w:r>
            <w:r>
              <w:rPr>
                <w:rFonts w:hint="eastAsia" w:ascii="宋体" w:hAnsi="宋体" w:eastAsia="宋体" w:cs="宋体"/>
                <w:b/>
                <w:bCs/>
                <w:sz w:val="24"/>
                <w:szCs w:val="24"/>
                <w:lang w:val="en-US" w:eastAsia="en-US" w:bidi="ar-SA"/>
              </w:rPr>
              <w:t xml:space="preserve">0%÷</w:t>
            </w:r>
            <w:r>
              <w:rPr>
                <w:rFonts w:hint="eastAsia" w:ascii="宋体" w:hAnsi="宋体" w:eastAsia="宋体" w:cs="宋体"/>
                <w:b/>
                <w:bCs/>
                <w:sz w:val="24"/>
                <w:szCs w:val="24"/>
                <w:lang w:val="en-US" w:eastAsia="zh-CN" w:bidi="ar-SA"/>
              </w:rPr>
              <w:t xml:space="preserve">90</w:t>
            </w:r>
            <w:r>
              <w:rPr>
                <w:rFonts w:hint="eastAsia" w:ascii="宋体" w:hAnsi="宋体" w:eastAsia="宋体" w:cs="宋体"/>
                <w:b/>
                <w:bCs/>
                <w:sz w:val="24"/>
                <w:szCs w:val="24"/>
                <w:lang w:val="en-US" w:eastAsia="en-US" w:bidi="ar-SA"/>
              </w:rPr>
              <w:t xml:space="preserve">%*</w:t>
            </w:r>
            <w:r>
              <w:rPr>
                <w:rFonts w:hint="eastAsia" w:ascii="宋体" w:hAnsi="宋体" w:eastAsia="宋体" w:cs="宋体"/>
                <w:b/>
                <w:bCs/>
                <w:sz w:val="24"/>
                <w:szCs w:val="24"/>
                <w:lang w:val="en-US" w:eastAsia="zh-CN" w:bidi="ar-SA"/>
              </w:rPr>
              <w:t xml:space="preserve">10</w:t>
            </w:r>
            <w:r>
              <w:rPr>
                <w:rFonts w:hint="eastAsia" w:ascii="宋体" w:hAnsi="宋体" w:eastAsia="宋体" w:cs="宋体"/>
                <w:b/>
                <w:bCs/>
                <w:sz w:val="24"/>
                <w:szCs w:val="24"/>
                <w:lang w:val="en-US" w:eastAsia="en-US" w:bidi="ar-SA"/>
              </w:rPr>
              <w:t xml:space="preserve">=</w:t>
            </w:r>
            <w:r>
              <w:rPr>
                <w:rFonts w:hint="eastAsia" w:ascii="宋体" w:hAnsi="宋体" w:eastAsia="宋体" w:cs="宋体"/>
                <w:b/>
                <w:bCs/>
                <w:sz w:val="24"/>
                <w:szCs w:val="24"/>
                <w:lang w:val="en-US" w:eastAsia="zh-CN" w:bidi="ar-SA"/>
              </w:rPr>
              <w:t xml:space="preserve">8.89</w:t>
            </w:r>
            <w:r>
              <w:rPr>
                <w:rFonts w:hint="eastAsia" w:ascii="宋体" w:hAnsi="宋体" w:eastAsia="宋体" w:cs="宋体"/>
                <w:b/>
                <w:bCs/>
                <w:sz w:val="24"/>
                <w:szCs w:val="24"/>
                <w:lang w:val="en-US" w:eastAsia="en-US" w:bidi="ar-SA"/>
              </w:rPr>
              <w:t xml:space="preserve">分</w:t>
            </w:r>
            <w:r/>
          </w:p>
          <w:p>
            <w:pPr>
              <w:pStyle w:val="726"/>
              <w:ind w:firstLine="482"/>
              <w:jc w:val="both"/>
              <w:keepLines w:val="0"/>
              <w:keepNext w:val="0"/>
              <w:spacing w:before="0" w:beforeAutospacing="0" w:after="0" w:afterAutospacing="0"/>
              <w:widowControl w:val="off"/>
              <w:rPr>
                <w:rFonts w:hint="eastAsia" w:ascii="宋体" w:hAnsi="宋体" w:eastAsia="宋体" w:cs="宋体"/>
                <w:b/>
                <w:bCs/>
                <w:sz w:val="24"/>
                <w:szCs w:val="24"/>
                <w:lang w:val="en-US" w:eastAsia="en-US"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en-US" w:bidi="ar-SA"/>
              </w:rPr>
              <w:t xml:space="preserve">B价格分为：</w:t>
            </w:r>
            <w:r>
              <w:rPr>
                <w:rFonts w:hint="eastAsia" w:ascii="宋体" w:hAnsi="宋体" w:eastAsia="宋体" w:cs="宋体"/>
                <w:b/>
                <w:bCs/>
                <w:sz w:val="24"/>
                <w:szCs w:val="24"/>
                <w:lang w:val="en-US" w:eastAsia="zh-CN" w:bidi="ar-SA"/>
              </w:rPr>
              <w:t xml:space="preserve">8</w:t>
            </w:r>
            <w:r>
              <w:rPr>
                <w:rFonts w:hint="eastAsia" w:ascii="宋体" w:hAnsi="宋体" w:eastAsia="宋体" w:cs="宋体"/>
                <w:b/>
                <w:bCs/>
                <w:sz w:val="24"/>
                <w:szCs w:val="24"/>
                <w:lang w:val="en-US" w:eastAsia="en-US" w:bidi="ar-SA"/>
              </w:rPr>
              <w:t xml:space="preserve">0%÷</w:t>
            </w:r>
            <w:r>
              <w:rPr>
                <w:rFonts w:hint="eastAsia" w:ascii="宋体" w:hAnsi="宋体" w:eastAsia="宋体" w:cs="宋体"/>
                <w:b/>
                <w:bCs/>
                <w:sz w:val="24"/>
                <w:szCs w:val="24"/>
                <w:lang w:val="en-US" w:eastAsia="zh-CN" w:bidi="ar-SA"/>
              </w:rPr>
              <w:t xml:space="preserve">85</w:t>
            </w:r>
            <w:r>
              <w:rPr>
                <w:rFonts w:hint="eastAsia" w:ascii="宋体" w:hAnsi="宋体" w:eastAsia="宋体" w:cs="宋体"/>
                <w:b/>
                <w:bCs/>
                <w:sz w:val="24"/>
                <w:szCs w:val="24"/>
                <w:lang w:val="en-US" w:eastAsia="en-US" w:bidi="ar-SA"/>
              </w:rPr>
              <w:t xml:space="preserve">%*</w:t>
            </w:r>
            <w:r>
              <w:rPr>
                <w:rFonts w:hint="eastAsia" w:ascii="宋体" w:hAnsi="宋体" w:eastAsia="宋体" w:cs="宋体"/>
                <w:b/>
                <w:bCs/>
                <w:sz w:val="24"/>
                <w:szCs w:val="24"/>
                <w:lang w:val="en-US" w:eastAsia="zh-CN" w:bidi="ar-SA"/>
              </w:rPr>
              <w:t xml:space="preserve">10</w:t>
            </w:r>
            <w:r>
              <w:rPr>
                <w:rFonts w:hint="eastAsia" w:ascii="宋体" w:hAnsi="宋体" w:eastAsia="宋体" w:cs="宋体"/>
                <w:b/>
                <w:bCs/>
                <w:sz w:val="24"/>
                <w:szCs w:val="24"/>
                <w:lang w:val="en-US" w:eastAsia="en-US" w:bidi="ar-SA"/>
              </w:rPr>
              <w:t xml:space="preserve">=</w:t>
            </w:r>
            <w:r>
              <w:rPr>
                <w:rFonts w:hint="eastAsia" w:ascii="宋体" w:hAnsi="宋体" w:eastAsia="宋体" w:cs="宋体"/>
                <w:b/>
                <w:bCs/>
                <w:sz w:val="24"/>
                <w:szCs w:val="24"/>
                <w:lang w:val="en-US" w:eastAsia="zh-CN" w:bidi="ar-SA"/>
              </w:rPr>
              <w:t xml:space="preserve">9.41</w:t>
            </w:r>
            <w:r>
              <w:rPr>
                <w:rFonts w:hint="eastAsia" w:ascii="宋体" w:hAnsi="宋体" w:eastAsia="宋体" w:cs="宋体"/>
                <w:b/>
                <w:bCs/>
                <w:sz w:val="24"/>
                <w:szCs w:val="24"/>
                <w:lang w:val="en-US" w:eastAsia="en-US" w:bidi="ar-SA"/>
              </w:rPr>
              <w:t xml:space="preserve">分</w:t>
            </w:r>
            <w:r/>
          </w:p>
          <w:p>
            <w:pPr>
              <w:pStyle w:val="726"/>
              <w:ind w:firstLine="482"/>
              <w:jc w:val="both"/>
              <w:keepLines w:val="0"/>
              <w:keepNext w:val="0"/>
              <w:spacing w:before="0" w:beforeAutospacing="0" w:after="0" w:afterAutospacing="0"/>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en-US" w:bidi="ar-SA"/>
              </w:rPr>
              <w:t xml:space="preserve">C价格分为:</w:t>
            </w:r>
            <w:r>
              <w:rPr>
                <w:rFonts w:hint="eastAsia" w:ascii="宋体" w:hAnsi="宋体" w:eastAsia="宋体" w:cs="宋体"/>
                <w:b/>
                <w:bCs/>
                <w:sz w:val="24"/>
                <w:szCs w:val="24"/>
                <w:lang w:val="en-US" w:eastAsia="zh-CN" w:bidi="ar-SA"/>
              </w:rPr>
              <w:t xml:space="preserve">10</w:t>
            </w:r>
            <w:r>
              <w:rPr>
                <w:rFonts w:hint="eastAsia" w:ascii="宋体" w:hAnsi="宋体" w:eastAsia="宋体" w:cs="宋体"/>
                <w:b/>
                <w:bCs/>
                <w:sz w:val="24"/>
                <w:szCs w:val="24"/>
                <w:lang w:val="en-US" w:eastAsia="en-US" w:bidi="ar-SA"/>
              </w:rPr>
              <w:t xml:space="preserve">分</w:t>
            </w:r>
            <w:r/>
          </w:p>
        </w:tc>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10分</w:t>
            </w:r>
            <w:r/>
          </w:p>
        </w:tc>
      </w:tr>
      <w:tr>
        <w:trPr>
          <w:cantSplit/>
          <w:jc w:val="center"/>
          <w:trHeight w:val="2256"/>
        </w:trPr>
        <w:tc>
          <w:tcPr>
            <w:tcBorders>
              <w:top w:val="single" w:color="000000" w:sz="6" w:space="0"/>
              <w:left w:val="single" w:color="000000" w:sz="6" w:space="0"/>
              <w:right w:val="single" w:color="000000" w:sz="6" w:space="0"/>
            </w:tcBorders>
            <w:tcW w:w="1160" w:type="dxa"/>
            <w:vAlign w:val="center"/>
            <w:vMerge w:val="restart"/>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服务方案</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745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1、总体服务方案：10分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①项目组织架构、岗位职责设置（4分）。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全面性(2分)：全面具体详实得2分；较全面得1分；不全面得0分。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可行性(2分)：符合实际切实可行得2分；较切实可行得1分；可行性欠缺得0分。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②人员配备合理（6 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全面性(2分)：全面具体详实得2分；较全面得1分；不全面得0分。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可行性(2分)：符合实际切实可行得2分；较切实可行得1分；可行性欠缺得0分。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针对性(2分)：针对性强得2分；针对性较强得1分；针对性不强得0分。</w:t>
            </w:r>
            <w:r/>
          </w:p>
        </w:tc>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10分</w:t>
            </w:r>
            <w:r/>
          </w:p>
        </w:tc>
      </w:tr>
      <w:tr>
        <w:trPr>
          <w:cantSplit/>
          <w:jc w:val="center"/>
          <w:trHeight w:val="3216"/>
        </w:trPr>
        <w:tc>
          <w:tcPr>
            <w:tcBorders>
              <w:top w:val="single" w:color="000000" w:sz="6" w:space="0"/>
              <w:left w:val="single" w:color="000000" w:sz="6" w:space="0"/>
              <w:right w:val="single" w:color="000000" w:sz="6" w:space="0"/>
            </w:tcBorders>
            <w:tcW w:w="1160" w:type="dxa"/>
            <w:vAlign w:val="center"/>
            <w:vMerge w:val="continue"/>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745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2.实施及质量控制：8分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①实际操作过程中关于考古勘探项目信息反馈机制及应急方案（4分）。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全面性(2分)：全面具体详实得2分；较全面得1分；不全面得0分。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可行性(2分)：符合实际切实可行得2分；较切实可行得1分；可行性欠缺得0分。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②针对考古勘探项目建设实施提供全过程、全覆盖的项目管理方案，在制度规范编制、管理机制、管理手段、质量控制、安全控制等方面安排的全面性、可行性进行打分（4分）。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全面性(2分)：全面具体详实得2分；较全面得1分；不全面得0分。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可行性(2分)：符合实际切实可行得2分；较切实可行得1分；可行性欠缺得0分。</w:t>
            </w:r>
            <w:r/>
          </w:p>
        </w:tc>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8分</w:t>
            </w:r>
            <w:r/>
          </w:p>
        </w:tc>
      </w:tr>
      <w:tr>
        <w:trPr>
          <w:cantSplit/>
          <w:jc w:val="center"/>
          <w:trHeight w:val="2576"/>
        </w:trPr>
        <w:tc>
          <w:tcPr>
            <w:tcBorders>
              <w:left w:val="single" w:color="000000" w:sz="6" w:space="0"/>
              <w:right w:val="single" w:color="000000" w:sz="6" w:space="0"/>
            </w:tcBorders>
            <w:tcW w:w="1160" w:type="dxa"/>
            <w:vAlign w:val="center"/>
            <w:vMerge w:val="continue"/>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745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3.突发问题快速响应保障：6分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评审委员会根据供应商提供的紧急情况制定的应急预案、实施过程中特殊事故（情况）的措施预案、重大活动期间及遇不可抗力情况等的应急预案进行总体评价。</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可行性(3分)：符合实际切实可行得3分；较切实可行得2分；可行性欠缺得1分。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针对性(3分)：针对性强得3分；针对性较强得2分；针对性不强得1分。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未提供的不得分，本项最高得6分，最低得2分。</w:t>
            </w:r>
            <w:r/>
          </w:p>
        </w:tc>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6分</w:t>
            </w:r>
            <w:r/>
          </w:p>
        </w:tc>
      </w:tr>
      <w:tr>
        <w:trPr>
          <w:cantSplit/>
          <w:jc w:val="center"/>
          <w:trHeight w:val="2436"/>
        </w:trPr>
        <w:tc>
          <w:tcPr>
            <w:tcBorders>
              <w:left w:val="single" w:color="000000" w:sz="6" w:space="0"/>
              <w:bottom w:val="single" w:color="000000" w:sz="4" w:space="0"/>
              <w:right w:val="single" w:color="000000" w:sz="6" w:space="0"/>
            </w:tcBorders>
            <w:tcW w:w="1160" w:type="dxa"/>
            <w:vAlign w:val="center"/>
            <w:vMerge w:val="continue"/>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Borders>
              <w:top w:val="single" w:color="000000" w:sz="6" w:space="0"/>
              <w:left w:val="single" w:color="000000" w:sz="6" w:space="0"/>
              <w:bottom w:val="single" w:color="000000" w:sz="4" w:space="0"/>
              <w:right w:val="single" w:color="000000" w:sz="6" w:space="0"/>
            </w:tcBorders>
            <w:tcW w:w="745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4.供应商关于考古勘探项目的认识、研究、理解:12分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①叙述徐州地区近 10 年来重要考古发现名称、内容及其意义。方案详细、内容齐全、表述准确、条理清晰的得6分；方案较详细、内容较齐全、表述较准确、条理较清晰的得3分；不符合项目需求或未提供的得0分。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②对于考古调查勘探项目的理解。方案详细、内容齐全、表述准确、条理清晰的得6分；分项方案较详细、内容较齐全、表述较准确、条理较清晰的得3分；不符合项目需求或未提供的得0分。</w:t>
            </w:r>
            <w:r/>
          </w:p>
        </w:tc>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12分</w:t>
            </w:r>
            <w:r/>
          </w:p>
        </w:tc>
      </w:tr>
      <w:tr>
        <w:trPr>
          <w:jc w:val="center"/>
          <w:trHeight w:val="1487"/>
        </w:trPr>
        <w:tc>
          <w:tcPr>
            <w:tcBorders>
              <w:top w:val="single" w:color="000000" w:sz="4" w:space="0"/>
              <w:left w:val="single" w:color="000000" w:sz="6" w:space="0"/>
              <w:bottom w:val="single" w:color="000000" w:sz="6" w:space="0"/>
              <w:right w:val="single" w:color="000000" w:sz="6" w:space="0"/>
            </w:tcBorders>
            <w:tcW w:w="1160"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项目进度控制方案</w:t>
            </w:r>
            <w:r/>
          </w:p>
        </w:tc>
        <w:tc>
          <w:tcPr>
            <w:tcBorders>
              <w:top w:val="single" w:color="000000" w:sz="4" w:space="0"/>
              <w:left w:val="single" w:color="000000" w:sz="6" w:space="0"/>
              <w:bottom w:val="single" w:color="000000" w:sz="6" w:space="0"/>
              <w:right w:val="single" w:color="000000" w:sz="6" w:space="0"/>
            </w:tcBorders>
            <w:tcW w:w="745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方案详细完整、进度控制科学性合理性强、进度保障措施有力的得10分。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方案较为完整、进度控制科学性合理性一般、进度保障措施一般的得7分。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方案简单笼统、进度控制科学性合理性弱、进度保障措施不足的得4分。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进度周期安排不合理得1分，未提供方案的不得分。</w:t>
            </w:r>
            <w:r/>
          </w:p>
        </w:tc>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10分</w:t>
            </w:r>
            <w:r/>
          </w:p>
        </w:tc>
      </w:tr>
      <w:tr>
        <w:trPr>
          <w:jc w:val="center"/>
          <w:trHeight w:val="1941"/>
        </w:trPr>
        <w:tc>
          <w:tcPr>
            <w:tcBorders>
              <w:top w:val="single" w:color="000000" w:sz="4" w:space="0"/>
              <w:left w:val="single" w:color="000000" w:sz="6" w:space="0"/>
              <w:right w:val="single" w:color="000000" w:sz="6" w:space="0"/>
            </w:tcBorders>
            <w:tcW w:w="1160" w:type="dxa"/>
            <w:vAlign w:val="center"/>
            <w:vMerge w:val="restart"/>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团队人员配备方案</w:t>
            </w:r>
            <w:r/>
          </w:p>
        </w:tc>
        <w:tc>
          <w:tcPr>
            <w:tcBorders>
              <w:top w:val="single" w:color="000000" w:sz="4" w:space="0"/>
              <w:left w:val="single" w:color="000000" w:sz="6" w:space="0"/>
              <w:bottom w:val="single" w:color="auto" w:sz="4" w:space="0"/>
              <w:right w:val="single" w:color="000000" w:sz="6" w:space="0"/>
            </w:tcBorders>
            <w:tcW w:w="745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项目负责人（4分）</w:t>
            </w:r>
            <w:r/>
          </w:p>
          <w:p>
            <w:pPr>
              <w:keepLines w:val="0"/>
              <w:keepNext w:val="0"/>
              <w:pageBreakBefore w:val="0"/>
              <w:spacing w:after="0" w:line="360" w:lineRule="auto"/>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评审委员会根据供应商提交的响应文件进行客观打分；</w:t>
            </w:r>
            <w:r/>
          </w:p>
          <w:p>
            <w:pPr>
              <w:keepLines w:val="0"/>
              <w:keepNext w:val="0"/>
              <w:pageBreakBefore w:val="0"/>
              <w:spacing w:after="0" w:line="360" w:lineRule="auto"/>
              <w:widowControl/>
              <w:rPr>
                <w:rFonts w:hint="eastAsia" w:ascii="宋体" w:hAnsi="宋体" w:eastAsia="宋体" w:cs="宋体"/>
                <w:sz w:val="21"/>
                <w:szCs w:val="21"/>
                <w:highlight w:val="cyan"/>
              </w:rPr>
              <w:outlineLvl w:val="9"/>
            </w:pPr>
            <w:r>
              <w:rPr>
                <w:rFonts w:hint="eastAsia" w:ascii="宋体" w:hAnsi="宋体" w:eastAsia="宋体" w:cs="宋体"/>
                <w:sz w:val="21"/>
                <w:szCs w:val="21"/>
                <w:highlight w:val="none"/>
              </w:rPr>
              <w:t xml:space="preserve">能完全响应</w:t>
            </w:r>
            <w:r>
              <w:rPr>
                <w:rFonts w:hint="eastAsia" w:ascii="宋体" w:hAnsi="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w:t>
            </w:r>
            <w:r>
              <w:rPr>
                <w:rFonts w:hint="eastAsia" w:ascii="宋体" w:hAnsi="宋体" w:cs="宋体"/>
                <w:sz w:val="21"/>
                <w:szCs w:val="21"/>
                <w:highlight w:val="none"/>
                <w:lang w:val="en-US" w:eastAsia="zh-CN"/>
              </w:rPr>
              <w:t xml:space="preserve">第六章 </w:t>
            </w:r>
            <w:r>
              <w:rPr>
                <w:rFonts w:hint="eastAsia" w:ascii="宋体" w:hAnsi="宋体" w:eastAsia="宋体" w:cs="宋体"/>
                <w:sz w:val="21"/>
                <w:szCs w:val="21"/>
                <w:highlight w:val="none"/>
              </w:rPr>
              <w:t xml:space="preserve">项目要求（采购需求）】第二条第2.1.3条内容且供应商能提供4条相关工作经验证明的得4分；能提供3条相关工作经验证明的得3分；能提供2条相关工作经验证明的得2分；能提供1条相关工作经验证明的得1分；未提供相关工作经验证明的不得分。</w:t>
            </w:r>
            <w:r/>
          </w:p>
        </w:tc>
        <w:tc>
          <w:tcPr>
            <w:tcBorders>
              <w:top w:val="single" w:color="000000" w:sz="6" w:space="0"/>
              <w:left w:val="single" w:color="000000" w:sz="6" w:space="0"/>
              <w:right w:val="single" w:color="000000" w:sz="6" w:space="0"/>
            </w:tcBorders>
            <w:tcW w:w="815" w:type="dxa"/>
            <w:vAlign w:val="center"/>
            <w:vMerge w:val="restart"/>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14分</w:t>
            </w:r>
            <w:r/>
          </w:p>
        </w:tc>
      </w:tr>
      <w:tr>
        <w:trPr>
          <w:jc w:val="center"/>
          <w:trHeight w:val="2431"/>
        </w:trPr>
        <w:tc>
          <w:tcPr>
            <w:tcBorders>
              <w:left w:val="single" w:color="000000" w:sz="6" w:space="0"/>
              <w:bottom w:val="single" w:color="000000" w:sz="4" w:space="0"/>
              <w:right w:val="single" w:color="000000" w:sz="6" w:space="0"/>
            </w:tcBorders>
            <w:tcW w:w="1160" w:type="dxa"/>
            <w:vAlign w:val="center"/>
            <w:vMerge w:val="continue"/>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c>
          <w:tcPr>
            <w:tcBorders>
              <w:top w:val="single" w:color="auto" w:sz="4" w:space="0"/>
              <w:left w:val="single" w:color="000000" w:sz="6" w:space="0"/>
              <w:bottom w:val="single" w:color="000000" w:sz="4" w:space="0"/>
              <w:right w:val="single" w:color="000000" w:sz="6" w:space="0"/>
            </w:tcBorders>
            <w:tcW w:w="745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（2）其他技术人员（10分）</w:t>
            </w:r>
            <w:r/>
          </w:p>
          <w:p>
            <w:pPr>
              <w:keepLines w:val="0"/>
              <w:keepNext w:val="0"/>
              <w:pageBreakBefore w:val="0"/>
              <w:spacing w:after="0" w:line="360" w:lineRule="auto"/>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除项目负责人外，投入本项目的其他技术人员具有考古调查勘探、测绘、航拍、安全管理专业的，每提供其中一类专业的得2分，最高得10分。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highlight w:val="none"/>
              </w:rPr>
              <w:t xml:space="preserve">备注：投入本项目的其他技术人员，一人持有多个专业的按一个证书计算，另需提供人员相关毕业证和相关证书原件扫描件及供应商为其缴纳开标日期前6个月内任意一个月的社保证明（企业成立不足一个月可不提供），未提供或提供不全的不得分。</w:t>
            </w:r>
            <w:r/>
          </w:p>
        </w:tc>
        <w:tc>
          <w:tcPr>
            <w:tcBorders>
              <w:left w:val="single" w:color="000000" w:sz="6" w:space="0"/>
              <w:bottom w:val="single" w:color="000000" w:sz="6" w:space="0"/>
              <w:right w:val="single" w:color="000000" w:sz="6" w:space="0"/>
            </w:tcBorders>
            <w:tcW w:w="815" w:type="dxa"/>
            <w:vAlign w:val="center"/>
            <w:vMerge w:val="continue"/>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r>
            <w:r/>
          </w:p>
        </w:tc>
      </w:tr>
      <w:tr>
        <w:trPr>
          <w:jc w:val="center"/>
          <w:trHeight w:val="1615"/>
        </w:trPr>
        <w:tc>
          <w:tcPr>
            <w:tcBorders>
              <w:top w:val="single" w:color="000000" w:sz="4" w:space="0"/>
              <w:left w:val="single" w:color="000000" w:sz="6" w:space="0"/>
              <w:bottom w:val="single" w:color="000000" w:sz="4" w:space="0"/>
              <w:right w:val="single" w:color="000000" w:sz="6" w:space="0"/>
            </w:tcBorders>
            <w:tcW w:w="1160"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企业服务承诺</w:t>
            </w:r>
            <w:r/>
          </w:p>
        </w:tc>
        <w:tc>
          <w:tcPr>
            <w:tcBorders>
              <w:top w:val="single" w:color="000000" w:sz="4" w:space="0"/>
              <w:left w:val="single" w:color="000000" w:sz="6" w:space="0"/>
              <w:bottom w:val="single" w:color="000000" w:sz="4" w:space="0"/>
              <w:right w:val="single" w:color="000000" w:sz="6" w:space="0"/>
            </w:tcBorders>
            <w:tcW w:w="745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（1）合规保护、遵守文物保护法规，保护遗址文物。违规则承担法律责任及损失赔偿。</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（2）安全环保：确保勘探安全，遵守环保规定。违规则承担全部责任及损失赔偿。</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（3）成果质量：提供高质量勘探报告。不符要求则免费修改至满足，并承担延误损失。</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（4）时间效率：确保项目按时完成。延期则支付违约金及损失赔偿。</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评审委员会根据投标人提供的承诺内容进行全面细则的评价。</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全面性(</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分)：全面具体详实得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分；较全面得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分；不全面得0分。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可行性(</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分)：符合实际切实可行得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分；较切实可行得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分；可行性欠缺得0分。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分)：针对性强得2分；针对性不强得0分。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未提供的不得分，本项最高得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分，最低得0分。</w:t>
            </w:r>
            <w:r/>
          </w:p>
        </w:tc>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r>
      <w:tr>
        <w:trPr>
          <w:jc w:val="center"/>
          <w:trHeight w:val="1111"/>
        </w:trPr>
        <w:tc>
          <w:tcPr>
            <w:tcBorders>
              <w:top w:val="single" w:color="000000" w:sz="4" w:space="0"/>
              <w:left w:val="single" w:color="000000" w:sz="6" w:space="0"/>
              <w:bottom w:val="single" w:color="000000" w:sz="4" w:space="0"/>
              <w:right w:val="single" w:color="000000" w:sz="6" w:space="0"/>
            </w:tcBorders>
            <w:tcW w:w="1160"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履约能力</w:t>
            </w:r>
            <w:r/>
          </w:p>
        </w:tc>
        <w:tc>
          <w:tcPr>
            <w:tcBorders>
              <w:top w:val="single" w:color="000000" w:sz="4" w:space="0"/>
              <w:left w:val="single" w:color="000000" w:sz="6" w:space="0"/>
              <w:bottom w:val="single" w:color="000000" w:sz="4" w:space="0"/>
              <w:right w:val="single" w:color="000000" w:sz="6" w:space="0"/>
            </w:tcBorders>
            <w:tcW w:w="745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RTK测绘仪器与无人机设备（10分）：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1、拟投入本项目设备中，RTK测绘仪器不少于2台的得3分，每增加1台额外加1分，最高得5分（需提供购买发票或租赁协议、设备照片的扫描件并加盖电子章）。</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2、拟投入本项目设备中，无人机设备不少于2台的得3分，每增加1台额外加1分，最高得5分（需提供购买发票或租赁协议、设备照片的扫描件并加盖电子章）。</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四轮机动车辆（5分）：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拟投入本项目设备中，四轮机动车辆不少于2辆的得3分，每增加1辆额外加0.5分，最高得5分（需提供购买发票或租赁协议、车辆照片、车辆行驶证的扫描件并加盖电子章）。</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bookmarkStart w:id="5" w:name="_GoBack"/>
            <w:r/>
            <w:bookmarkEnd w:id="5"/>
            <w:r>
              <w:rPr>
                <w:rFonts w:hint="eastAsia" w:ascii="宋体" w:hAnsi="宋体" w:eastAsia="宋体" w:cs="宋体"/>
                <w:sz w:val="21"/>
                <w:szCs w:val="21"/>
              </w:rPr>
              <w:t xml:space="preserve">机械设备钻孔机（5分）：</w:t>
            </w:r>
            <w:r/>
          </w:p>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拟投入本项目设备中有机械设备钻孔机的得5分（需提供购买发票或租赁协议、设备照片的扫描件并加盖电子章）。</w:t>
            </w:r>
            <w:r/>
          </w:p>
        </w:tc>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20分</w:t>
            </w:r>
            <w:r/>
          </w:p>
        </w:tc>
      </w:tr>
      <w:tr>
        <w:trPr>
          <w:jc w:val="center"/>
          <w:trHeight w:val="1892"/>
        </w:trPr>
        <w:tc>
          <w:tcPr>
            <w:tcBorders>
              <w:top w:val="single" w:color="000000" w:sz="4" w:space="0"/>
              <w:left w:val="single" w:color="000000" w:sz="6" w:space="0"/>
              <w:bottom w:val="single" w:color="000000" w:sz="6" w:space="0"/>
              <w:right w:val="single" w:color="000000" w:sz="6" w:space="0"/>
            </w:tcBorders>
            <w:tcW w:w="1160"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业绩</w:t>
            </w:r>
            <w:r/>
          </w:p>
        </w:tc>
        <w:tc>
          <w:tcPr>
            <w:tcBorders>
              <w:top w:val="single" w:color="000000" w:sz="4" w:space="0"/>
              <w:left w:val="single" w:color="000000" w:sz="6" w:space="0"/>
              <w:bottom w:val="single" w:color="000000" w:sz="6" w:space="0"/>
              <w:right w:val="single" w:color="000000" w:sz="6" w:space="0"/>
            </w:tcBorders>
            <w:tcW w:w="745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1.投标人自2024年</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月（以合同签订日期为准）以来承担完成并通过验收的类似考古勘探项目，每提供一个得2分。本项最高得4分。〔需提供中标通知书、和采购人签订的的合同，合同中如不能反映面积的，还需提供原采购单位出具的关于勘探面积的证明材料，未提供不得分〕</w:t>
            </w:r>
            <w:r/>
          </w:p>
        </w:tc>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keepLines w:val="0"/>
              <w:keepNext w:val="0"/>
              <w:pageBreakBefore w:val="0"/>
              <w:spacing w:after="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4分</w:t>
            </w:r>
            <w:r/>
          </w:p>
        </w:tc>
      </w:tr>
    </w:tbl>
    <w:p>
      <w:pPr>
        <w:jc w:val="both"/>
        <w:spacing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本章说明：</w:t>
      </w:r>
      <w:r>
        <w:rPr>
          <w:rFonts w:hint="eastAsia" w:ascii="宋体" w:hAnsi="宋体" w:eastAsia="宋体" w:cs="宋体"/>
          <w:b/>
          <w:bCs/>
          <w:sz w:val="24"/>
          <w:szCs w:val="24"/>
          <w:highlight w:val="none"/>
          <w:lang w:eastAsia="zh-CN"/>
        </w:rPr>
        <w:t xml:space="preserve">本项目采用综合评分法。</w:t>
      </w:r>
      <w:r/>
    </w:p>
    <w:p>
      <w:pPr>
        <w:jc w:val="center"/>
        <w:spacing w:after="0" w:line="360" w:lineRule="auto"/>
        <w:rPr>
          <w:rFonts w:hint="eastAsia" w:ascii="宋体" w:hAnsi="宋体" w:eastAsia="宋体" w:cs="宋体"/>
          <w:b/>
          <w:color w:val="0000ff"/>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ff"/>
          <w:sz w:val="24"/>
          <w:szCs w:val="24"/>
          <w:highlight w:val="none"/>
        </w:rPr>
      </w:r>
      <w:r/>
    </w:p>
    <w:p>
      <w:pPr>
        <w:numPr>
          <w:ilvl w:val="0"/>
          <w:numId w:val="5"/>
        </w:numPr>
        <w:ind w:left="0" w:firstLine="0"/>
        <w:jc w:val="center"/>
        <w:spacing w:after="0" w:line="240" w:lineRule="auto"/>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br w:type="column"/>
      </w:r>
      <w:r>
        <w:rPr>
          <w:rFonts w:hint="eastAsia" w:ascii="宋体" w:hAnsi="宋体" w:eastAsia="宋体" w:cs="宋体"/>
          <w:b/>
          <w:sz w:val="24"/>
          <w:szCs w:val="24"/>
          <w:highlight w:val="none"/>
          <w:lang w:eastAsia="zh-CN"/>
        </w:rPr>
        <w:t xml:space="preserve"> 拟签订的合同文本</w:t>
      </w:r>
      <w:r/>
    </w:p>
    <w:p>
      <w:pPr>
        <w:jc w:val="both"/>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jc w:val="both"/>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政</w:t>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府</w:t>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采</w:t>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购</w:t>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合</w:t>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同</w:t>
      </w:r>
      <w:r/>
    </w:p>
    <w:p>
      <w:pPr>
        <w:ind w:firstLine="360"/>
        <w:jc w:val="both"/>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2240"/>
        <w:jc w:val="both"/>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  购  人：徐州市文物保护和考古研究所</w:t>
      </w:r>
      <w:r/>
    </w:p>
    <w:p>
      <w:pPr>
        <w:ind w:firstLine="2240"/>
        <w:jc w:val="both"/>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成交供应商：</w:t>
      </w:r>
      <w:r/>
    </w:p>
    <w:p>
      <w:pPr>
        <w:ind w:firstLine="2240"/>
        <w:jc w:val="both"/>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合同签订日期：     年     月     日</w:t>
      </w:r>
      <w:r/>
    </w:p>
    <w:p>
      <w:pPr>
        <w:ind w:firstLine="480"/>
        <w:jc w:val="both"/>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ind w:firstLine="480"/>
        <w:jc w:val="both"/>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友情提醒：采购人与中标、成交供应商应当在中标、成交通知书发出之日起三十日内，按照采购文件确定的事项签订政府采购合同。</w:t>
      </w:r>
      <w:r/>
    </w:p>
    <w:p>
      <w:pPr>
        <w:ind w:firstLine="480"/>
        <w:spacing w:line="360" w:lineRule="auto"/>
        <w:rPr>
          <w:rFonts w:hint="eastAsia" w:ascii="宋体" w:hAnsi="宋体" w:eastAsia="宋体" w:cs="宋体"/>
          <w:bCs/>
          <w:sz w:val="24"/>
          <w:szCs w:val="24"/>
        </w:rPr>
        <w:sectPr>
          <w:footnotePr/>
          <w:endnotePr/>
          <w:type w:val="nextPage"/>
          <w:pgSz w:w="11906" w:h="16838" w:orient="portrait"/>
          <w:pgMar w:top="1440" w:right="1406" w:bottom="1440" w:left="1406" w:header="851" w:footer="992" w:gutter="0"/>
          <w:cols w:num="1" w:sep="0" w:space="1701" w:equalWidth="1"/>
          <w:docGrid w:linePitch="360"/>
        </w:sectPr>
      </w:pPr>
      <w:r>
        <w:rPr>
          <w:rFonts w:hint="eastAsia" w:ascii="宋体" w:hAnsi="宋体" w:eastAsia="宋体" w:cs="宋体"/>
          <w:b/>
          <w:bCs w:val="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33" w:firstLine="0"/>
        <w:jc w:val="center"/>
        <w:pageBreakBefore w:val="0"/>
        <w:spacing w:after="0"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合同主要条款</w:t>
      </w:r>
      <w:bookmarkStart w:id="3" w:name="第五章_工程量清单"/>
      <w:r/>
      <w:bookmarkEnd w:id="3"/>
      <w:r/>
      <w:r/>
    </w:p>
    <w:p>
      <w:pPr>
        <w:pStyle w:val="692"/>
        <w:pageBreakBefore w:val="0"/>
        <w:spacing w:before="0" w:after="0"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pageBreakBefore w:val="0"/>
        <w:spacing w:after="0" w:line="360" w:lineRule="auto"/>
        <w:rPr>
          <w:rFonts w:ascii="宋体" w:hAnsi="宋体" w:cs="宋体"/>
          <w:sz w:val="24"/>
        </w:rPr>
      </w:pPr>
      <w:r>
        <w:rPr>
          <w:rFonts w:hint="eastAsia" w:ascii="宋体" w:hAnsi="宋体" w:cs="宋体"/>
          <w:sz w:val="24"/>
        </w:rPr>
        <w:t xml:space="preserve">采购人（以下称甲方）：徐州市文物保护和考古研究所</w:t>
      </w:r>
      <w:r/>
    </w:p>
    <w:p>
      <w:pPr>
        <w:pageBreakBefore w:val="0"/>
        <w:spacing w:after="0" w:line="360" w:lineRule="auto"/>
        <w:rPr>
          <w:rFonts w:ascii="宋体" w:hAnsi="宋体" w:cs="宋体"/>
          <w:sz w:val="24"/>
        </w:rPr>
      </w:pPr>
      <w:r>
        <w:rPr>
          <w:rFonts w:hint="eastAsia" w:ascii="宋体" w:hAnsi="宋体" w:cs="宋体"/>
          <w:sz w:val="24"/>
        </w:rPr>
        <w:t xml:space="preserve">供应商（以下称乙方）：</w:t>
      </w:r>
      <w:r/>
    </w:p>
    <w:p>
      <w:pPr>
        <w:ind w:firstLine="480"/>
        <w:pageBreakBefore w:val="0"/>
        <w:spacing w:after="0" w:line="360" w:lineRule="auto"/>
        <w:rPr>
          <w:rFonts w:ascii="宋体" w:hAnsi="宋体" w:cs="宋体"/>
          <w:sz w:val="24"/>
        </w:rPr>
      </w:pPr>
      <w:r>
        <w:rPr>
          <w:rFonts w:hint="eastAsia" w:ascii="宋体" w:hAnsi="宋体" w:cs="宋体"/>
          <w:sz w:val="24"/>
        </w:rPr>
        <w:t xml:space="preserve">甲乙双方根据《中华人民共和国民法典》、《中华人民共和国文物保护法》、《田野考古工作规程》、《考古勘探工作规程（试行）》、《江苏省基本建设工程考古工作管理办法》等规定要求，按照考古调查勘探（含文物资源区域评估）项目协作单位采购项目发出的中标通知书、招标文件及乙方的投标文件等，按照平等、自愿的原则，经友好协商签订本合同。</w:t>
      </w:r>
      <w:r/>
    </w:p>
    <w:p>
      <w:pPr>
        <w:pageBreakBefore w:val="0"/>
        <w:spacing w:after="0" w:line="360" w:lineRule="auto"/>
        <w:rPr>
          <w:rFonts w:ascii="宋体" w:hAnsi="宋体" w:cs="宋体"/>
          <w:b/>
          <w:bCs/>
          <w:sz w:val="24"/>
        </w:rPr>
      </w:pPr>
      <w:r>
        <w:rPr>
          <w:rFonts w:hint="eastAsia" w:ascii="宋体" w:hAnsi="宋体" w:cs="宋体"/>
          <w:b/>
          <w:bCs/>
          <w:sz w:val="24"/>
        </w:rPr>
        <w:t xml:space="preserve">第一条 合同文件</w:t>
      </w:r>
      <w:r/>
    </w:p>
    <w:p>
      <w:pPr>
        <w:pageBreakBefore w:val="0"/>
        <w:spacing w:after="0" w:line="360" w:lineRule="auto"/>
        <w:rPr>
          <w:rFonts w:ascii="宋体" w:hAnsi="宋体" w:cs="宋体"/>
          <w:sz w:val="24"/>
        </w:rPr>
      </w:pPr>
      <w:r>
        <w:rPr>
          <w:rFonts w:hint="eastAsia" w:ascii="宋体" w:hAnsi="宋体" w:cs="宋体"/>
          <w:sz w:val="24"/>
        </w:rPr>
        <w:t xml:space="preserve">下列与本次采购活动有关的文件及附件是本合同不可分割的组成部分，与本合同具有同等法律效力，这些文件包括但不限于：</w:t>
      </w:r>
      <w:r/>
    </w:p>
    <w:p>
      <w:pPr>
        <w:pageBreakBefore w:val="0"/>
        <w:spacing w:after="0" w:line="360" w:lineRule="auto"/>
        <w:rPr>
          <w:rFonts w:ascii="宋体" w:hAnsi="宋体" w:cs="宋体"/>
          <w:sz w:val="24"/>
        </w:rPr>
      </w:pPr>
      <w:r>
        <w:rPr>
          <w:rFonts w:hint="eastAsia" w:ascii="宋体" w:hAnsi="宋体" w:cs="宋体"/>
          <w:sz w:val="24"/>
        </w:rPr>
        <w:t xml:space="preserve">（一）招标采购文件</w:t>
      </w:r>
      <w:r>
        <w:rPr>
          <w:rFonts w:hint="eastAsia" w:ascii="宋体" w:hAnsi="宋体" w:cs="宋体"/>
          <w:sz w:val="24"/>
          <w:lang w:eastAsia="zh-CN"/>
        </w:rPr>
        <w:t xml:space="preserve">、</w:t>
      </w:r>
      <w:r>
        <w:rPr>
          <w:rFonts w:hint="eastAsia" w:ascii="宋体" w:hAnsi="宋体" w:cs="宋体"/>
          <w:sz w:val="24"/>
        </w:rPr>
        <w:t xml:space="preserve">投标文件</w:t>
      </w:r>
      <w:r/>
    </w:p>
    <w:p>
      <w:pPr>
        <w:pageBreakBefore w:val="0"/>
        <w:spacing w:after="0" w:line="360" w:lineRule="auto"/>
        <w:rPr>
          <w:rFonts w:ascii="宋体" w:hAnsi="宋体" w:cs="宋体"/>
          <w:sz w:val="24"/>
        </w:rPr>
      </w:pPr>
      <w:r>
        <w:rPr>
          <w:rFonts w:hint="eastAsia" w:ascii="宋体" w:hAnsi="宋体" w:cs="宋体"/>
          <w:sz w:val="24"/>
        </w:rPr>
        <w:t xml:space="preserve">（二）乙方在投标时的书面承诺</w:t>
      </w:r>
      <w:r/>
    </w:p>
    <w:p>
      <w:pPr>
        <w:pageBreakBefore w:val="0"/>
        <w:spacing w:after="0" w:line="360" w:lineRule="auto"/>
        <w:rPr>
          <w:rFonts w:ascii="宋体" w:hAnsi="宋体" w:cs="宋体"/>
          <w:sz w:val="24"/>
        </w:rPr>
      </w:pPr>
      <w:r>
        <w:rPr>
          <w:rFonts w:hint="eastAsia" w:ascii="宋体" w:hAnsi="宋体" w:cs="宋体"/>
          <w:sz w:val="24"/>
        </w:rPr>
        <w:t xml:space="preserve">（三）中标通知书</w:t>
      </w:r>
      <w:r/>
    </w:p>
    <w:p>
      <w:pPr>
        <w:pageBreakBefore w:val="0"/>
        <w:spacing w:after="0" w:line="360" w:lineRule="auto"/>
        <w:rPr>
          <w:rFonts w:ascii="宋体" w:hAnsi="宋体" w:cs="宋体"/>
          <w:sz w:val="24"/>
        </w:rPr>
      </w:pPr>
      <w:r>
        <w:rPr>
          <w:rFonts w:hint="eastAsia" w:ascii="宋体" w:hAnsi="宋体" w:cs="宋体"/>
          <w:sz w:val="24"/>
        </w:rPr>
        <w:t xml:space="preserve">（四）相关附件：</w:t>
      </w:r>
      <w:r/>
    </w:p>
    <w:p>
      <w:pPr>
        <w:pageBreakBefore w:val="0"/>
        <w:spacing w:after="0" w:line="360" w:lineRule="auto"/>
        <w:rPr>
          <w:rFonts w:ascii="宋体" w:hAnsi="宋体" w:cs="宋体"/>
          <w:b/>
          <w:bCs/>
          <w:sz w:val="24"/>
        </w:rPr>
      </w:pPr>
      <w:r>
        <w:rPr>
          <w:rFonts w:hint="eastAsia" w:ascii="宋体" w:hAnsi="宋体" w:cs="宋体"/>
          <w:b/>
          <w:bCs/>
          <w:sz w:val="24"/>
        </w:rPr>
        <w:t xml:space="preserve">第二条  合同内容</w:t>
      </w:r>
      <w:r/>
    </w:p>
    <w:p>
      <w:pPr>
        <w:pageBreakBefore w:val="0"/>
        <w:spacing w:after="0" w:line="360" w:lineRule="auto"/>
        <w:rPr>
          <w:rFonts w:ascii="宋体" w:hAnsi="宋体" w:cs="宋体"/>
          <w:sz w:val="24"/>
        </w:rPr>
      </w:pPr>
      <w:r>
        <w:rPr>
          <w:rFonts w:hint="eastAsia" w:ascii="宋体" w:hAnsi="宋体" w:cs="宋体"/>
          <w:sz w:val="24"/>
        </w:rPr>
        <w:t xml:space="preserve">1、项目名称：考古调查勘探（含文物资源区域评估）项目协作单位采购项目</w:t>
      </w:r>
      <w:r/>
    </w:p>
    <w:p>
      <w:pPr>
        <w:pageBreakBefore w:val="0"/>
        <w:spacing w:after="0" w:line="360" w:lineRule="auto"/>
        <w:rPr>
          <w:rFonts w:ascii="宋体" w:hAnsi="宋体" w:cs="宋体"/>
          <w:sz w:val="24"/>
        </w:rPr>
      </w:pPr>
      <w:r>
        <w:rPr>
          <w:rFonts w:hint="eastAsia" w:ascii="宋体" w:hAnsi="宋体" w:cs="宋体"/>
          <w:sz w:val="24"/>
        </w:rPr>
        <w:t xml:space="preserve">2、服务期限：12个月。</w:t>
      </w:r>
      <w:r/>
    </w:p>
    <w:p>
      <w:pPr>
        <w:pageBreakBefore w:val="0"/>
        <w:spacing w:after="0" w:line="360" w:lineRule="auto"/>
        <w:rPr>
          <w:rFonts w:ascii="宋体" w:hAnsi="宋体" w:cs="宋体"/>
          <w:sz w:val="24"/>
        </w:rPr>
      </w:pPr>
      <w:r>
        <w:rPr>
          <w:rFonts w:hint="eastAsia" w:ascii="宋体" w:hAnsi="宋体" w:cs="宋体"/>
          <w:sz w:val="24"/>
        </w:rPr>
        <w:t xml:space="preserve">3、预算金额＞50万考古调查、勘探项目不含在本次采购范围内。  </w:t>
      </w:r>
      <w:r/>
    </w:p>
    <w:p>
      <w:pPr>
        <w:pageBreakBefore w:val="0"/>
        <w:spacing w:after="0" w:line="360" w:lineRule="auto"/>
        <w:rPr>
          <w:rFonts w:ascii="宋体" w:hAnsi="宋体" w:cs="宋体"/>
          <w:sz w:val="24"/>
        </w:rPr>
      </w:pPr>
      <w:r>
        <w:rPr>
          <w:rFonts w:hint="eastAsia" w:ascii="宋体" w:hAnsi="宋体" w:cs="宋体"/>
          <w:sz w:val="24"/>
        </w:rPr>
        <w:t xml:space="preserve">4、联合体各方对应的服务范围：详见联合体投标协议。      </w:t>
      </w:r>
      <w:r/>
    </w:p>
    <w:p>
      <w:pPr>
        <w:pageBreakBefore w:val="0"/>
        <w:spacing w:after="0" w:line="360" w:lineRule="auto"/>
        <w:rPr>
          <w:rFonts w:ascii="宋体" w:hAnsi="宋体" w:cs="宋体"/>
          <w:sz w:val="24"/>
        </w:rPr>
      </w:pPr>
      <w:r>
        <w:rPr>
          <w:rFonts w:hint="eastAsia" w:ascii="宋体" w:hAnsi="宋体" w:cs="宋体"/>
          <w:sz w:val="24"/>
        </w:rPr>
        <w:t xml:space="preserve">5、服务标准：</w:t>
      </w:r>
      <w:r/>
    </w:p>
    <w:p>
      <w:pPr>
        <w:pageBreakBefore w:val="0"/>
        <w:spacing w:after="0" w:line="360" w:lineRule="auto"/>
        <w:rPr>
          <w:rFonts w:ascii="宋体" w:hAnsi="宋体" w:cs="宋体"/>
          <w:sz w:val="24"/>
        </w:rPr>
      </w:pPr>
      <w:r>
        <w:rPr>
          <w:rFonts w:hint="eastAsia" w:ascii="宋体" w:hAnsi="宋体" w:cs="宋体"/>
          <w:sz w:val="24"/>
        </w:rPr>
        <w:t xml:space="preserve">①乙方应在野外调查勘探工作结束后七个工作日内完成《考古调查勘探工作报告》。工作报告包括但不限于以下内容：项目名称、项目负责人、项目地块位置图、项目地块红线图、项目地块地形图、工作方案、工作过程及相关工作照片、地层堆积、地块内遗物和遗迹的详实描述、主要收获（价值初判）、遗迹定位测量图（所发现遗迹应有准确的RTK坐标）、对该地块的相关文物保护建议等，报告附件中应包含乙方单位的机构、人员信息。</w:t>
      </w:r>
      <w:r/>
    </w:p>
    <w:p>
      <w:pPr>
        <w:pageBreakBefore w:val="0"/>
        <w:spacing w:after="0" w:line="360" w:lineRule="auto"/>
        <w:rPr>
          <w:rFonts w:hint="eastAsia" w:ascii="宋体" w:hAnsi="宋体" w:cs="宋体"/>
          <w:sz w:val="24"/>
        </w:rPr>
      </w:pPr>
      <w:r>
        <w:rPr>
          <w:rFonts w:hint="eastAsia" w:ascii="宋体" w:hAnsi="宋体" w:cs="宋体"/>
          <w:sz w:val="24"/>
        </w:rPr>
        <w:t xml:space="preserve">②乙方应在田野调查勘探工作结束后，安排考古专业人员和技工完成所有勘探资料的整理工作，调查探勘资料的整理与分析研究应严格按照国家文物局《田野考古工作规程》第四章、第五章及第六章之规定执行，项目所有记录资料应按照相关标准要求制作纸质、电子各一份。在项目结项验收前，将所有项目资料移交甲方审核。</w:t>
      </w:r>
      <w:r/>
    </w:p>
    <w:p>
      <w:pPr>
        <w:keepLines w:val="0"/>
        <w:keepNext w:val="0"/>
        <w:pageBreakBefore w:val="0"/>
        <w:spacing w:after="0" w:line="360" w:lineRule="auto"/>
        <w:widowControl w:val="off"/>
        <w:rPr>
          <w:rFonts w:hint="eastAsia" w:ascii="宋体" w:hAnsi="宋体" w:eastAsia="宋体" w:cs="宋体"/>
          <w:sz w:val="24"/>
          <w:lang w:val="en-US" w:eastAsia="zh-CN"/>
        </w:rPr>
      </w:pPr>
      <w:r>
        <w:rPr>
          <w:rStyle w:val="967"/>
          <w:rFonts w:hint="eastAsia" w:ascii="宋体" w:hAnsi="宋体" w:cs="宋体"/>
          <w:color w:val="auto"/>
          <w:sz w:val="24"/>
          <w:szCs w:val="24"/>
          <w:highlight w:val="none"/>
        </w:rPr>
        <w:t xml:space="preserve">注：以上考古调查勘探配合工作如涉及机械清理地表零星渣土及清理地表杂草，均为供应商服务范围。</w:t>
      </w:r>
      <w:r/>
    </w:p>
    <w:p>
      <w:pPr>
        <w:pageBreakBefore w:val="0"/>
        <w:spacing w:after="0" w:line="360" w:lineRule="auto"/>
        <w:rPr>
          <w:rFonts w:ascii="宋体" w:hAnsi="宋体" w:cs="宋体"/>
          <w:sz w:val="24"/>
        </w:rPr>
      </w:pPr>
      <w:r>
        <w:rPr>
          <w:rFonts w:hint="eastAsia" w:ascii="宋体" w:hAnsi="宋体" w:cs="宋体"/>
          <w:sz w:val="24"/>
        </w:rPr>
        <w:t xml:space="preserve">（四）服务期限：签订合同之日起</w:t>
      </w:r>
      <w:r>
        <w:rPr>
          <w:rFonts w:hint="eastAsia" w:ascii="宋体" w:hAnsi="宋体" w:cs="宋体"/>
          <w:sz w:val="24"/>
          <w:lang w:val="en-US" w:eastAsia="zh-CN"/>
        </w:rPr>
        <w:t xml:space="preserve">1周年</w:t>
      </w:r>
      <w:r>
        <w:rPr>
          <w:rFonts w:hint="eastAsia" w:ascii="宋体" w:hAnsi="宋体" w:cs="宋体"/>
          <w:sz w:val="24"/>
        </w:rPr>
        <w:t xml:space="preserve">。</w:t>
      </w:r>
      <w:r/>
    </w:p>
    <w:p>
      <w:pPr>
        <w:pageBreakBefore w:val="0"/>
        <w:spacing w:after="0" w:line="360" w:lineRule="auto"/>
        <w:rPr>
          <w:rFonts w:ascii="宋体" w:hAnsi="宋体" w:cs="宋体"/>
          <w:sz w:val="24"/>
        </w:rPr>
      </w:pPr>
      <w:r>
        <w:rPr>
          <w:rFonts w:hint="eastAsia" w:ascii="宋体" w:hAnsi="宋体" w:cs="宋体"/>
          <w:sz w:val="24"/>
        </w:rPr>
        <w:t xml:space="preserve">（五）服务地点：甲方指定</w:t>
      </w:r>
      <w:r/>
    </w:p>
    <w:p>
      <w:pPr>
        <w:pageBreakBefore w:val="0"/>
        <w:spacing w:after="0" w:line="360" w:lineRule="auto"/>
        <w:rPr>
          <w:rFonts w:ascii="宋体" w:hAnsi="宋体" w:cs="宋体"/>
          <w:sz w:val="24"/>
        </w:rPr>
      </w:pPr>
      <w:r>
        <w:rPr>
          <w:rFonts w:hint="eastAsia" w:ascii="宋体" w:hAnsi="宋体" w:cs="宋体"/>
          <w:sz w:val="24"/>
        </w:rPr>
        <w:t xml:space="preserve">（六）服务管理：甲方将考古调查勘探（含文物资源区域评估）项目协作单位采购项目委托给乙方，形成乙方对项目管理服务、甲方监督相结合的模式。</w:t>
      </w:r>
      <w:r/>
    </w:p>
    <w:p>
      <w:pPr>
        <w:pageBreakBefore w:val="0"/>
        <w:spacing w:after="0" w:line="360" w:lineRule="auto"/>
        <w:rPr>
          <w:rFonts w:ascii="宋体" w:hAnsi="宋体" w:cs="宋体"/>
          <w:b/>
          <w:bCs/>
          <w:sz w:val="24"/>
        </w:rPr>
      </w:pPr>
      <w:r>
        <w:rPr>
          <w:rFonts w:hint="eastAsia" w:ascii="宋体" w:hAnsi="宋体" w:cs="宋体"/>
          <w:b/>
          <w:bCs/>
          <w:sz w:val="24"/>
        </w:rPr>
        <w:t xml:space="preserve">第三条  合同金额及付款方式</w:t>
      </w:r>
      <w:r/>
    </w:p>
    <w:p>
      <w:pPr>
        <w:ind w:firstLine="240"/>
        <w:pageBreakBefore w:val="0"/>
        <w:spacing w:after="0" w:line="360" w:lineRule="auto"/>
        <w:rPr>
          <w:rFonts w:ascii="宋体" w:hAnsi="宋体" w:cs="宋体"/>
          <w:sz w:val="24"/>
        </w:rPr>
      </w:pPr>
      <w:r>
        <w:rPr>
          <w:rFonts w:hint="eastAsia" w:ascii="宋体" w:hAnsi="宋体" w:cs="宋体"/>
          <w:sz w:val="24"/>
        </w:rPr>
        <w:t xml:space="preserve">本合同总金额为人民币大写金额</w:t>
      </w:r>
      <w:r>
        <w:rPr>
          <w:rFonts w:hint="eastAsia" w:ascii="宋体" w:hAnsi="宋体" w:cs="宋体"/>
          <w:sz w:val="24"/>
          <w:u w:val="single"/>
        </w:rPr>
        <w:t xml:space="preserve">   </w:t>
      </w:r>
      <w:r>
        <w:rPr>
          <w:rFonts w:hint="eastAsia" w:ascii="宋体" w:hAnsi="宋体" w:cs="宋体"/>
          <w:sz w:val="24"/>
        </w:rPr>
        <w:t xml:space="preserve">元（小写金额：</w:t>
      </w:r>
      <w:r>
        <w:rPr>
          <w:rFonts w:hint="eastAsia" w:ascii="宋体" w:hAnsi="宋体" w:cs="宋体"/>
          <w:sz w:val="24"/>
          <w:u w:val="single"/>
        </w:rPr>
        <w:t xml:space="preserve">   </w:t>
      </w:r>
      <w:r>
        <w:rPr>
          <w:rFonts w:hint="eastAsia" w:ascii="宋体" w:hAnsi="宋体" w:cs="宋体"/>
          <w:sz w:val="24"/>
        </w:rPr>
        <w:t xml:space="preserve">元），经双方协商一致，选择以下第</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2</w:t>
      </w:r>
      <w:r>
        <w:rPr>
          <w:rFonts w:hint="eastAsia" w:ascii="宋体" w:hAnsi="宋体" w:cs="宋体"/>
          <w:b/>
          <w:bCs/>
          <w:sz w:val="24"/>
          <w:u w:val="single"/>
        </w:rPr>
        <w:t xml:space="preserve"> </w:t>
      </w:r>
      <w:r>
        <w:rPr>
          <w:rFonts w:hint="eastAsia" w:ascii="宋体" w:hAnsi="宋体" w:cs="宋体"/>
          <w:sz w:val="24"/>
        </w:rPr>
        <w:t xml:space="preserve">种付款方式：</w:t>
      </w:r>
      <w:r/>
    </w:p>
    <w:p>
      <w:pPr>
        <w:pageBreakBefore w:val="0"/>
        <w:spacing w:after="0" w:line="360" w:lineRule="auto"/>
        <w:rPr>
          <w:rFonts w:ascii="宋体" w:hAnsi="宋体" w:cs="宋体"/>
          <w:sz w:val="24"/>
        </w:rPr>
      </w:pPr>
      <w:r>
        <w:rPr>
          <w:rFonts w:hint="eastAsia" w:ascii="宋体" w:hAnsi="宋体" w:cs="宋体"/>
          <w:b/>
          <w:bCs/>
          <w:sz w:val="24"/>
        </w:rPr>
        <w:t xml:space="preserve">（1）付款方式（提交预付款保函的）</w:t>
      </w:r>
      <w:r/>
    </w:p>
    <w:p>
      <w:pPr>
        <w:ind w:firstLine="480"/>
        <w:pageBreakBefore w:val="0"/>
        <w:spacing w:after="0" w:line="360" w:lineRule="auto"/>
        <w:rPr>
          <w:rFonts w:ascii="宋体" w:hAnsi="宋体" w:cs="宋体"/>
          <w:sz w:val="24"/>
        </w:rPr>
      </w:pPr>
      <w:r>
        <w:rPr>
          <w:rFonts w:hint="eastAsia" w:ascii="宋体" w:hAnsi="宋体" w:cs="宋体"/>
          <w:sz w:val="24"/>
        </w:rPr>
        <w:t xml:space="preserve">每个单项协作服务项目</w:t>
      </w:r>
      <w:r>
        <w:rPr>
          <w:rFonts w:hint="eastAsia" w:ascii="宋体" w:hAnsi="宋体" w:cs="宋体"/>
          <w:color w:val="000000"/>
          <w:sz w:val="24"/>
          <w:highlight w:val="none"/>
        </w:rPr>
        <w:t xml:space="preserve">供应商承担技术协作服务的，按</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rPr>
        <w:t xml:space="preserve">价（即签约价的百分比）与采购人签订合同，面积经审核后按实结算。</w:t>
      </w:r>
      <w:r>
        <w:rPr>
          <w:rFonts w:hint="eastAsia" w:ascii="宋体" w:hAnsi="宋体" w:cs="宋体"/>
          <w:sz w:val="24"/>
        </w:rPr>
        <w:t xml:space="preserve">合同签订且乙方向甲方出具预付款保函后10个工作日内，甲方应支付合同价款的百分之</w:t>
      </w:r>
      <w:r>
        <w:rPr>
          <w:rFonts w:hint="eastAsia" w:ascii="宋体" w:hAnsi="宋体" w:cs="宋体"/>
          <w:sz w:val="24"/>
          <w:u w:val="single"/>
        </w:rPr>
        <w:t xml:space="preserve">三十（30%）</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作为预付款；剩余每个单项协作服务项目结束且通过验收后，甲方办理支付手续后向乙方支付经结项审计审定后的余款。</w:t>
      </w:r>
      <w:r/>
    </w:p>
    <w:p>
      <w:pPr>
        <w:pageBreakBefore w:val="0"/>
        <w:spacing w:after="0" w:line="360" w:lineRule="auto"/>
        <w:rPr>
          <w:rFonts w:ascii="宋体" w:hAnsi="宋体" w:cs="宋体"/>
          <w:sz w:val="24"/>
        </w:rPr>
      </w:pPr>
      <w:r>
        <w:rPr>
          <w:rFonts w:hint="eastAsia" w:ascii="宋体" w:hAnsi="宋体" w:cs="宋体"/>
          <w:sz w:val="24"/>
        </w:rPr>
        <w:t xml:space="preserve">乙方需提交的支付文件包括：乙方出具的符合甲方要求的全额正式发票，注：如乙方为联合体中标单位，则甲方支付费用时直接支付至对应实施单位。</w:t>
      </w:r>
      <w:r/>
    </w:p>
    <w:p>
      <w:pPr>
        <w:pageBreakBefore w:val="0"/>
        <w:spacing w:after="0" w:line="360" w:lineRule="auto"/>
        <w:rPr>
          <w:rFonts w:ascii="宋体" w:hAnsi="宋体" w:cs="宋体"/>
          <w:sz w:val="24"/>
        </w:rPr>
      </w:pPr>
      <w:r>
        <w:rPr>
          <w:rFonts w:hint="eastAsia" w:ascii="宋体" w:hAnsi="宋体" w:cs="宋体"/>
          <w:b/>
          <w:bCs/>
          <w:sz w:val="24"/>
        </w:rPr>
        <w:t xml:space="preserve">（2）付款方式（不提交预付款保函的）</w:t>
      </w:r>
      <w:r/>
    </w:p>
    <w:p>
      <w:pPr>
        <w:ind w:firstLine="480"/>
        <w:pageBreakBefore w:val="0"/>
        <w:spacing w:after="0" w:line="360" w:lineRule="auto"/>
        <w:rPr>
          <w:rFonts w:ascii="宋体" w:hAnsi="宋体" w:cs="宋体"/>
          <w:sz w:val="24"/>
        </w:rPr>
      </w:pPr>
      <w:r>
        <w:rPr>
          <w:rFonts w:hint="eastAsia" w:ascii="宋体" w:hAnsi="宋体" w:cs="宋体"/>
          <w:sz w:val="24"/>
        </w:rPr>
        <w:t xml:space="preserve">每个单项协作服务项目</w:t>
      </w:r>
      <w:r>
        <w:rPr>
          <w:rFonts w:hint="eastAsia" w:ascii="宋体" w:hAnsi="宋体" w:cs="宋体"/>
          <w:color w:val="000000"/>
          <w:sz w:val="24"/>
          <w:highlight w:val="none"/>
        </w:rPr>
        <w:t xml:space="preserve">供应商承担技术协作服务的，按</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rPr>
        <w:t xml:space="preserve">价（即签约价的百分比）与采购人签订合同，面积经审核后按实结算。</w:t>
      </w:r>
      <w:r>
        <w:rPr>
          <w:rFonts w:hint="eastAsia" w:ascii="宋体" w:hAnsi="宋体" w:cs="宋体"/>
          <w:sz w:val="24"/>
        </w:rPr>
        <w:t xml:space="preserve">合同签订后10个工作日内甲方支付合同价款的百分之</w:t>
      </w:r>
      <w:r>
        <w:rPr>
          <w:rFonts w:hint="eastAsia" w:ascii="宋体" w:hAnsi="宋体" w:cs="宋体"/>
          <w:sz w:val="24"/>
          <w:u w:val="single"/>
        </w:rPr>
        <w:t xml:space="preserve">三十（30%）</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作为预付款；剩余每个单项协作服务项目结束且通过验收后，甲方办理支付手续后向乙方支付经结项审计审定后的余款。</w:t>
      </w:r>
      <w:r/>
    </w:p>
    <w:p>
      <w:pPr>
        <w:pageBreakBefore w:val="0"/>
        <w:spacing w:after="0" w:line="360" w:lineRule="auto"/>
        <w:rPr>
          <w:rFonts w:ascii="宋体" w:hAnsi="宋体" w:cs="宋体"/>
          <w:sz w:val="24"/>
        </w:rPr>
      </w:pPr>
      <w:r>
        <w:rPr>
          <w:rFonts w:hint="eastAsia" w:ascii="宋体" w:hAnsi="宋体" w:cs="宋体"/>
          <w:sz w:val="24"/>
        </w:rPr>
        <w:t xml:space="preserve">乙方需提交的支付文件包括：乙方出具的符合甲方要求的全额正式发票，注：如乙方为联合体中标单位，则甲方支付费用时直接支付至对应实施单位。</w:t>
      </w:r>
      <w:r/>
    </w:p>
    <w:p>
      <w:pPr>
        <w:pageBreakBefore w:val="0"/>
        <w:spacing w:after="0" w:line="360" w:lineRule="auto"/>
        <w:rPr>
          <w:rFonts w:ascii="宋体" w:hAnsi="宋体" w:cs="宋体"/>
          <w:b/>
          <w:bCs/>
          <w:sz w:val="24"/>
        </w:rPr>
      </w:pPr>
      <w:r>
        <w:rPr>
          <w:rFonts w:hint="eastAsia" w:ascii="宋体" w:hAnsi="宋体" w:cs="宋体"/>
          <w:b/>
          <w:bCs/>
          <w:sz w:val="24"/>
        </w:rPr>
        <w:t xml:space="preserve">第四条、甲乙双方的权利义务</w:t>
      </w:r>
      <w:r/>
    </w:p>
    <w:p>
      <w:pPr>
        <w:pageBreakBefore w:val="0"/>
        <w:spacing w:after="0" w:line="360" w:lineRule="auto"/>
        <w:rPr>
          <w:rFonts w:ascii="宋体" w:hAnsi="宋体" w:cs="宋体"/>
          <w:b/>
          <w:bCs/>
          <w:sz w:val="24"/>
        </w:rPr>
      </w:pPr>
      <w:r>
        <w:rPr>
          <w:rFonts w:hint="eastAsia" w:ascii="宋体" w:hAnsi="宋体" w:cs="宋体"/>
          <w:b/>
          <w:bCs/>
          <w:sz w:val="24"/>
        </w:rPr>
        <w:t xml:space="preserve">(一)甲方的权利和义务</w:t>
      </w:r>
      <w:r/>
    </w:p>
    <w:p>
      <w:pPr>
        <w:pageBreakBefore w:val="0"/>
        <w:spacing w:after="0" w:line="360" w:lineRule="auto"/>
        <w:rPr>
          <w:rFonts w:ascii="宋体" w:hAnsi="宋体" w:cs="宋体"/>
          <w:sz w:val="24"/>
        </w:rPr>
      </w:pPr>
      <w:r>
        <w:rPr>
          <w:rFonts w:hint="eastAsia" w:ascii="宋体" w:hAnsi="宋体" w:cs="宋体"/>
          <w:sz w:val="24"/>
        </w:rPr>
        <w:t xml:space="preserve">（1）甲方在规定的时间内向乙方提交基础资料及文件，甲方不得要求乙方违反国家法律法规进行工作。甲方在服务期间派驻人员协助乙方协调解决遇到的相关事宜，并对乙方的工作过程进行监督记录，根据工作情况及时提出意见。</w:t>
      </w:r>
      <w:r/>
    </w:p>
    <w:p>
      <w:pPr>
        <w:pageBreakBefore w:val="0"/>
        <w:spacing w:after="0" w:line="360" w:lineRule="auto"/>
        <w:rPr>
          <w:rFonts w:ascii="宋体" w:hAnsi="宋体" w:cs="宋体"/>
          <w:sz w:val="24"/>
        </w:rPr>
      </w:pPr>
      <w:r>
        <w:rPr>
          <w:rFonts w:hint="eastAsia" w:ascii="宋体" w:hAnsi="宋体" w:cs="宋体"/>
          <w:sz w:val="24"/>
        </w:rPr>
        <w:t xml:space="preserve">（2）甲方负责将项目相关要求知会乙方。甲方负责协调项目单位完成项目用地的地表垃圾、植被及硬化地表等障碍的清理工作，以达到乙方考古调查勘探进场施工的条件。</w:t>
      </w:r>
      <w:r/>
    </w:p>
    <w:p>
      <w:pPr>
        <w:pageBreakBefore w:val="0"/>
        <w:spacing w:after="0" w:line="360" w:lineRule="auto"/>
        <w:rPr>
          <w:rFonts w:ascii="宋体" w:hAnsi="宋体" w:cs="宋体"/>
          <w:sz w:val="24"/>
        </w:rPr>
      </w:pPr>
      <w:r>
        <w:rPr>
          <w:rFonts w:hint="eastAsia" w:ascii="宋体" w:hAnsi="宋体" w:cs="宋体"/>
          <w:sz w:val="24"/>
        </w:rPr>
        <w:t xml:space="preserve">（3）甲方应派遣专业人员担任考古调查勘探现场负责人，负责考古项目的正常开展。根据国家文物局 《田野考古工作规程》的要求制定工作方案，根据实际情况控制工程进度，向乙方负责人下达工作任务，督导现场工作，确保工作质量。</w:t>
      </w:r>
      <w:r/>
    </w:p>
    <w:p>
      <w:pPr>
        <w:pageBreakBefore w:val="0"/>
        <w:spacing w:after="0" w:line="360" w:lineRule="auto"/>
        <w:rPr>
          <w:rFonts w:ascii="宋体" w:hAnsi="宋体" w:cs="宋体"/>
          <w:sz w:val="24"/>
        </w:rPr>
      </w:pPr>
      <w:r>
        <w:rPr>
          <w:rFonts w:hint="eastAsia" w:ascii="宋体" w:hAnsi="宋体" w:cs="宋体"/>
          <w:sz w:val="24"/>
        </w:rPr>
        <w:t xml:space="preserve">（4）根据项目进展情况和考古工作的需要，甲方有权要求乙方随时增减作业人数，但须提前以书面形式通知。</w:t>
      </w:r>
      <w:r/>
    </w:p>
    <w:p>
      <w:pPr>
        <w:pageBreakBefore w:val="0"/>
        <w:spacing w:after="0" w:line="360" w:lineRule="auto"/>
        <w:rPr>
          <w:rFonts w:ascii="宋体" w:hAnsi="宋体" w:cs="宋体"/>
          <w:sz w:val="24"/>
        </w:rPr>
      </w:pPr>
      <w:r>
        <w:rPr>
          <w:rFonts w:hint="eastAsia" w:ascii="宋体" w:hAnsi="宋体" w:cs="宋体"/>
          <w:sz w:val="24"/>
        </w:rPr>
        <w:t xml:space="preserve">（5）对于违反考古工作规程、不服从管理、怠工、私自脱岗等或健康状况不能胜任工作的乙方作业人员，甲方现场负责人有权提出更换。</w:t>
      </w:r>
      <w:r/>
    </w:p>
    <w:p>
      <w:pPr>
        <w:pageBreakBefore w:val="0"/>
        <w:spacing w:after="0" w:line="360" w:lineRule="auto"/>
        <w:rPr>
          <w:rFonts w:ascii="宋体" w:hAnsi="宋体" w:cs="宋体"/>
          <w:sz w:val="24"/>
        </w:rPr>
      </w:pPr>
      <w:r>
        <w:rPr>
          <w:rFonts w:hint="eastAsia" w:ascii="宋体" w:hAnsi="宋体" w:cs="宋体"/>
          <w:sz w:val="24"/>
        </w:rPr>
        <w:t xml:space="preserve">（6）甲方有权利督促乙方遵守国家相关法律、法规，保障劳务人员的合法权益，确保乙方作业人员在工地上的人身安全、劳动安全，工资按时兑现等问题。</w:t>
      </w:r>
      <w:r/>
    </w:p>
    <w:p>
      <w:pPr>
        <w:pageBreakBefore w:val="0"/>
        <w:spacing w:after="0" w:line="360" w:lineRule="auto"/>
        <w:rPr>
          <w:rFonts w:ascii="宋体" w:hAnsi="宋体" w:cs="宋体"/>
          <w:sz w:val="24"/>
        </w:rPr>
      </w:pPr>
      <w:r>
        <w:rPr>
          <w:rFonts w:hint="eastAsia" w:ascii="宋体" w:hAnsi="宋体" w:cs="宋体"/>
          <w:sz w:val="24"/>
        </w:rPr>
        <w:t xml:space="preserve">（7）调查勘探资料所有权归甲方，乙方不得保留纸质备份。</w:t>
      </w:r>
      <w:r/>
    </w:p>
    <w:p>
      <w:pPr>
        <w:pageBreakBefore w:val="0"/>
        <w:spacing w:after="0" w:line="360" w:lineRule="auto"/>
        <w:rPr>
          <w:rFonts w:ascii="宋体" w:hAnsi="宋体" w:cs="宋体"/>
          <w:sz w:val="24"/>
        </w:rPr>
      </w:pPr>
      <w:r>
        <w:rPr>
          <w:rFonts w:hint="eastAsia" w:ascii="宋体" w:hAnsi="宋体" w:cs="宋体"/>
          <w:sz w:val="24"/>
        </w:rPr>
        <w:t xml:space="preserve">（8）甲方按照协议要求及时支付费用。</w:t>
      </w:r>
      <w:r/>
    </w:p>
    <w:p>
      <w:pPr>
        <w:pageBreakBefore w:val="0"/>
        <w:spacing w:after="0" w:line="360" w:lineRule="auto"/>
        <w:rPr>
          <w:rFonts w:ascii="宋体" w:hAnsi="宋体" w:cs="宋体"/>
          <w:b/>
          <w:bCs/>
          <w:sz w:val="24"/>
        </w:rPr>
      </w:pPr>
      <w:r>
        <w:rPr>
          <w:rFonts w:hint="eastAsia" w:ascii="宋体" w:hAnsi="宋体" w:cs="宋体"/>
          <w:b/>
          <w:bCs/>
          <w:sz w:val="24"/>
        </w:rPr>
        <w:t xml:space="preserve">(二)乙方的权利和义务</w:t>
      </w:r>
      <w:r/>
    </w:p>
    <w:p>
      <w:pPr>
        <w:pageBreakBefore w:val="0"/>
        <w:spacing w:after="0" w:line="360" w:lineRule="auto"/>
        <w:rPr>
          <w:rFonts w:ascii="宋体" w:hAnsi="宋体" w:cs="宋体"/>
          <w:sz w:val="24"/>
        </w:rPr>
      </w:pPr>
      <w:r>
        <w:rPr>
          <w:rFonts w:hint="eastAsia" w:ascii="宋体" w:hAnsi="宋体" w:cs="宋体"/>
          <w:sz w:val="24"/>
        </w:rPr>
        <w:t xml:space="preserve">1.乙方要依法规范用工，按《劳动合同法》的相关规定与所聘用的员工签订劳动协议，执行国家和地方相关劳动法律和政策规定。如发生劳资纠纷，一切责任和后果由乙方自负，甲方不承担任何责任。</w:t>
      </w:r>
      <w:r/>
    </w:p>
    <w:p>
      <w:pPr>
        <w:pageBreakBefore w:val="0"/>
        <w:spacing w:after="0" w:line="360" w:lineRule="auto"/>
        <w:rPr>
          <w:rFonts w:ascii="宋体" w:hAnsi="宋体" w:cs="宋体"/>
          <w:sz w:val="24"/>
        </w:rPr>
      </w:pPr>
      <w:r>
        <w:rPr>
          <w:rFonts w:hint="eastAsia" w:ascii="宋体" w:hAnsi="宋体" w:cs="宋体"/>
          <w:sz w:val="24"/>
        </w:rPr>
        <w:t xml:space="preserve">2.乙方服务人员在开展调查勘探工作时，必须按照国家文物局颁布的《田野考古工作规程》及国家文物局有关调查勘探工作的相关规定施工，保证考古工作符合科学要求，确保调查勘探工作质量和文物安全。对不符合项目服务要求的服务人员甲方有权要求乙方进行更换。</w:t>
      </w:r>
      <w:r/>
    </w:p>
    <w:p>
      <w:pPr>
        <w:pageBreakBefore w:val="0"/>
        <w:spacing w:after="0" w:line="360" w:lineRule="auto"/>
        <w:rPr>
          <w:rFonts w:ascii="宋体" w:hAnsi="宋体" w:cs="宋体"/>
          <w:sz w:val="24"/>
        </w:rPr>
      </w:pPr>
      <w:r>
        <w:rPr>
          <w:rFonts w:hint="eastAsia" w:ascii="宋体" w:hAnsi="宋体" w:cs="宋体"/>
          <w:sz w:val="24"/>
        </w:rPr>
        <w:t xml:space="preserve">3.乙方人员在不违反安全操作规范的前提下须服从并配合甲方安排，所有调查勘探工作应在甲方的统一指导安排下进行，如不服从或不及时响应甲方要求，造成的一切损失由乙方承担。</w:t>
      </w:r>
      <w:r/>
    </w:p>
    <w:p>
      <w:pPr>
        <w:pageBreakBefore w:val="0"/>
        <w:spacing w:after="0" w:line="360" w:lineRule="auto"/>
        <w:rPr>
          <w:rFonts w:ascii="宋体" w:hAnsi="宋体" w:cs="宋体"/>
          <w:sz w:val="24"/>
        </w:rPr>
      </w:pPr>
      <w:r>
        <w:rPr>
          <w:rFonts w:hint="eastAsia" w:ascii="宋体" w:hAnsi="宋体" w:cs="宋体"/>
          <w:sz w:val="24"/>
        </w:rPr>
        <w:t xml:space="preserve">4.现场调查勘探所需工具及设备由乙方自行配备，甲方不提供。</w:t>
      </w:r>
      <w:r/>
    </w:p>
    <w:p>
      <w:pPr>
        <w:pageBreakBefore w:val="0"/>
        <w:spacing w:after="0" w:line="360" w:lineRule="auto"/>
        <w:rPr>
          <w:rFonts w:ascii="宋体" w:hAnsi="宋体" w:cs="宋体"/>
          <w:sz w:val="24"/>
        </w:rPr>
      </w:pPr>
      <w:r>
        <w:rPr>
          <w:rFonts w:hint="eastAsia" w:ascii="宋体" w:hAnsi="宋体" w:cs="宋体"/>
          <w:sz w:val="24"/>
        </w:rPr>
        <w:t xml:space="preserve">5.乙方应遵守采购人的保密规定，不得擅自向任何第三方报料，介绍工地情况，不得私自保管和泄露考古资料，所有的工作成果及报告须严格保密。</w:t>
      </w:r>
      <w:r/>
    </w:p>
    <w:p>
      <w:pPr>
        <w:pageBreakBefore w:val="0"/>
        <w:spacing w:after="0" w:line="360" w:lineRule="auto"/>
        <w:rPr>
          <w:rFonts w:ascii="宋体" w:hAnsi="宋体" w:cs="宋体"/>
          <w:sz w:val="24"/>
        </w:rPr>
      </w:pPr>
      <w:r>
        <w:rPr>
          <w:rFonts w:hint="eastAsia" w:ascii="宋体" w:hAnsi="宋体" w:cs="宋体"/>
          <w:sz w:val="24"/>
        </w:rPr>
        <w:t xml:space="preserve">6.乙方应提前对服务人员进行教育培训，所有服务人员应熟悉《中华人民共和国文物保护法》的有关规定，不得私留截留、保管、倒卖工地上出土的古代文物和标本，一经发现，甲方有权终止合同，并依法追究当事人及连带乙方法律责任。</w:t>
      </w:r>
      <w:r/>
    </w:p>
    <w:p>
      <w:pPr>
        <w:pageBreakBefore w:val="0"/>
        <w:spacing w:after="0" w:line="360" w:lineRule="auto"/>
        <w:rPr>
          <w:rFonts w:ascii="宋体" w:hAnsi="宋体" w:cs="宋体"/>
          <w:sz w:val="24"/>
        </w:rPr>
      </w:pPr>
      <w:r>
        <w:rPr>
          <w:rFonts w:hint="eastAsia" w:ascii="宋体" w:hAnsi="宋体" w:cs="宋体"/>
          <w:sz w:val="24"/>
        </w:rPr>
        <w:t xml:space="preserve">7.乙方须安排项目负责人组织及协调现场人员，维持现场秩序，保证调查勘探服务有条不紊的进行，同时应对现场调查勘探人员及其他第三方人员人身安全负责。</w:t>
      </w:r>
      <w:r/>
    </w:p>
    <w:p>
      <w:pPr>
        <w:pageBreakBefore w:val="0"/>
        <w:spacing w:after="0" w:line="360" w:lineRule="auto"/>
        <w:rPr>
          <w:rFonts w:ascii="宋体" w:hAnsi="宋体" w:cs="宋体"/>
          <w:sz w:val="24"/>
        </w:rPr>
      </w:pPr>
      <w:r>
        <w:rPr>
          <w:rFonts w:hint="eastAsia" w:ascii="宋体" w:hAnsi="宋体" w:cs="宋体"/>
          <w:sz w:val="24"/>
        </w:rPr>
        <w:t xml:space="preserve">8. 乙方在工作时应配戴安全帽和必要的安全防护措施，并制定完善的安全工作方案，确保项目参与人员的人身安全。</w:t>
      </w:r>
      <w:r/>
    </w:p>
    <w:p>
      <w:pPr>
        <w:pageBreakBefore w:val="0"/>
        <w:spacing w:after="0" w:line="360" w:lineRule="auto"/>
        <w:rPr>
          <w:rFonts w:ascii="宋体" w:hAnsi="宋体" w:cs="宋体"/>
          <w:sz w:val="24"/>
        </w:rPr>
      </w:pPr>
      <w:r>
        <w:rPr>
          <w:rFonts w:hint="eastAsia" w:ascii="宋体" w:hAnsi="宋体" w:cs="宋体"/>
          <w:sz w:val="24"/>
        </w:rPr>
        <w:t xml:space="preserve">如乙方人员因违规操作发生事故，或将地下管线损坏，由乙方自行处理并承担由此造成的所有损失和费用。对考古工作中出现的高危项目，乙方向甲方说明，并要求采取合理的保护措施，确保人员安全。在安全条件和措施不到位的情况下，乙方有权拒绝施工。</w:t>
      </w:r>
      <w:r/>
    </w:p>
    <w:p>
      <w:pPr>
        <w:pageBreakBefore w:val="0"/>
        <w:spacing w:after="0" w:line="360" w:lineRule="auto"/>
        <w:rPr>
          <w:rFonts w:ascii="宋体" w:hAnsi="宋体" w:cs="宋体"/>
          <w:sz w:val="24"/>
        </w:rPr>
      </w:pPr>
      <w:r>
        <w:rPr>
          <w:rFonts w:hint="eastAsia" w:ascii="宋体" w:hAnsi="宋体" w:cs="宋体"/>
          <w:sz w:val="24"/>
        </w:rPr>
        <w:t xml:space="preserve">9. 乙方对其服务的人员、物资、场地、安全等负全部责任。</w:t>
      </w:r>
      <w:r/>
    </w:p>
    <w:p>
      <w:pPr>
        <w:pageBreakBefore w:val="0"/>
        <w:spacing w:after="0" w:line="360" w:lineRule="auto"/>
        <w:rPr>
          <w:rFonts w:ascii="宋体" w:hAnsi="宋体" w:cs="宋体"/>
          <w:sz w:val="24"/>
        </w:rPr>
      </w:pPr>
      <w:r>
        <w:rPr>
          <w:rFonts w:hint="eastAsia" w:ascii="宋体" w:hAnsi="宋体" w:cs="宋体"/>
          <w:sz w:val="24"/>
        </w:rPr>
        <w:t xml:space="preserve">10.乙方考古勘探工作后七个工作日内提交考古调查勘探工作报告。</w:t>
      </w:r>
      <w:r/>
    </w:p>
    <w:p>
      <w:pPr>
        <w:pageBreakBefore w:val="0"/>
        <w:spacing w:after="0" w:line="360" w:lineRule="auto"/>
        <w:rPr>
          <w:rFonts w:ascii="宋体" w:hAnsi="宋体" w:cs="宋体"/>
          <w:sz w:val="24"/>
        </w:rPr>
      </w:pPr>
      <w:r>
        <w:rPr>
          <w:rFonts w:hint="eastAsia" w:ascii="宋体" w:hAnsi="宋体" w:cs="宋体"/>
          <w:sz w:val="24"/>
        </w:rPr>
        <w:t xml:space="preserve">11.未经甲方同意，乙方不得将协议分包或转包；未经允许一经发现，甲方有权终止协议，甲方将按《政府采购法》有关规定予以处罚。协议期内，乙方服务人员出现严重过错，致使甲方发生人员伤亡、财产损失等恶性事故或造成恶劣影响的，甲方除按相关法律法规追究中标单位的相关责任外，有权立即解除协议，自行安排专人或委托第三方提供服务，产生的费用由乙方支付，乙方应无条件配合，由此造成的一切损失由乙方负责。</w:t>
      </w:r>
      <w:r/>
    </w:p>
    <w:p>
      <w:pPr>
        <w:pageBreakBefore w:val="0"/>
        <w:spacing w:after="0" w:line="360" w:lineRule="auto"/>
        <w:rPr>
          <w:rFonts w:ascii="宋体" w:hAnsi="宋体" w:cs="宋体"/>
          <w:sz w:val="24"/>
        </w:rPr>
      </w:pPr>
      <w:r>
        <w:rPr>
          <w:rFonts w:hint="eastAsia" w:ascii="宋体" w:hAnsi="宋体" w:cs="宋体"/>
          <w:sz w:val="24"/>
        </w:rPr>
        <w:t xml:space="preserve">12.乙方为项目调查勘探资料的真实性负完全责任，并对项目相关资料负有保密责任。不得以任何形式向第三方泄露，否则将依法追究乙方法律责任。</w:t>
      </w:r>
      <w:r/>
    </w:p>
    <w:p>
      <w:pPr>
        <w:pageBreakBefore w:val="0"/>
        <w:spacing w:after="0" w:line="360" w:lineRule="auto"/>
        <w:rPr>
          <w:rFonts w:ascii="宋体" w:hAnsi="宋体" w:cs="宋体"/>
          <w:b/>
          <w:bCs/>
          <w:sz w:val="24"/>
        </w:rPr>
      </w:pPr>
      <w:r>
        <w:rPr>
          <w:rFonts w:hint="eastAsia" w:ascii="宋体" w:hAnsi="宋体" w:cs="宋体"/>
          <w:b/>
          <w:bCs/>
          <w:sz w:val="24"/>
        </w:rPr>
        <w:t xml:space="preserve">第五条 知识产权归属</w:t>
      </w:r>
      <w:r/>
    </w:p>
    <w:p>
      <w:pPr>
        <w:pageBreakBefore w:val="0"/>
        <w:spacing w:after="0" w:line="360" w:lineRule="auto"/>
        <w:rPr>
          <w:rFonts w:ascii="宋体" w:hAnsi="宋体" w:cs="宋体"/>
          <w:sz w:val="24"/>
        </w:rPr>
      </w:pPr>
      <w:r>
        <w:rPr>
          <w:rFonts w:hint="eastAsia" w:ascii="宋体" w:hAnsi="宋体" w:cs="宋体"/>
          <w:sz w:val="24"/>
        </w:rPr>
        <w:t xml:space="preserve">(1)乙方必须保证甲方在中华人民共和国境内使用投标资料、技术、服务或其任何一部分时，享有不受限制的无偿使用权，不会产生因第三方提出侵犯其 专利权、商标权或其它知识产权而引起的法律或经济纠纷。无论是否在合同期内， 若乙方提供的投标资料、技术、服务或其任何一部分涉及侵犯第三方合法权益的， 该侵犯责任由乙方承担，乙方应采取补救措施，并赔偿甲方因此所受的损失(包括但不限于需方的直接损失、对外赔偿以及甲方为维权支出的律师费、诉讼费、差旅费等)。</w:t>
      </w:r>
      <w:r/>
    </w:p>
    <w:p>
      <w:pPr>
        <w:pageBreakBefore w:val="0"/>
        <w:spacing w:after="0" w:line="360" w:lineRule="auto"/>
        <w:rPr>
          <w:rFonts w:ascii="宋体" w:hAnsi="宋体" w:cs="宋体"/>
          <w:sz w:val="24"/>
        </w:rPr>
      </w:pPr>
      <w:r>
        <w:rPr>
          <w:rFonts w:hint="eastAsia" w:ascii="宋体" w:hAnsi="宋体" w:cs="宋体"/>
          <w:sz w:val="24"/>
        </w:rPr>
        <w:t xml:space="preserve">(2)因合同所约定之委托项目所产生成果的著作权、版权、专利权、知识产权和使用权归需方所有。</w:t>
      </w:r>
      <w:r/>
    </w:p>
    <w:p>
      <w:pPr>
        <w:pageBreakBefore w:val="0"/>
        <w:spacing w:after="0" w:line="360" w:lineRule="auto"/>
        <w:rPr>
          <w:rFonts w:ascii="宋体" w:hAnsi="宋体" w:cs="宋体"/>
          <w:b/>
          <w:bCs/>
          <w:sz w:val="24"/>
        </w:rPr>
      </w:pPr>
      <w:r>
        <w:rPr>
          <w:rFonts w:hint="eastAsia" w:ascii="宋体" w:hAnsi="宋体" w:cs="宋体"/>
          <w:b/>
          <w:bCs/>
          <w:sz w:val="24"/>
        </w:rPr>
        <w:t xml:space="preserve">第六条 服务考核</w:t>
      </w:r>
      <w:r/>
    </w:p>
    <w:p>
      <w:pPr>
        <w:pageBreakBefore w:val="0"/>
        <w:spacing w:after="0" w:line="360" w:lineRule="auto"/>
        <w:rPr>
          <w:rFonts w:ascii="宋体" w:hAnsi="宋体" w:cs="宋体"/>
          <w:sz w:val="24"/>
        </w:rPr>
      </w:pPr>
      <w:r>
        <w:rPr>
          <w:rFonts w:hint="eastAsia" w:ascii="宋体" w:hAnsi="宋体" w:cs="宋体"/>
          <w:sz w:val="24"/>
        </w:rPr>
        <w:t xml:space="preserve">（一）考评对象</w:t>
      </w:r>
      <w:r/>
    </w:p>
    <w:p>
      <w:pPr>
        <w:pageBreakBefore w:val="0"/>
        <w:spacing w:after="0" w:line="360" w:lineRule="auto"/>
        <w:rPr>
          <w:rFonts w:ascii="宋体" w:hAnsi="宋体" w:cs="宋体"/>
          <w:sz w:val="24"/>
        </w:rPr>
      </w:pPr>
      <w:r>
        <w:rPr>
          <w:rFonts w:hint="eastAsia" w:ascii="宋体" w:hAnsi="宋体" w:cs="宋体"/>
          <w:sz w:val="24"/>
        </w:rPr>
        <w:t xml:space="preserve">乙方接受甲方的监管和绩效考核。</w:t>
      </w:r>
      <w:r/>
    </w:p>
    <w:p>
      <w:pPr>
        <w:pageBreakBefore w:val="0"/>
        <w:spacing w:after="0" w:line="360" w:lineRule="auto"/>
        <w:rPr>
          <w:rFonts w:ascii="宋体" w:hAnsi="宋体" w:cs="宋体"/>
          <w:b/>
          <w:bCs/>
          <w:sz w:val="24"/>
        </w:rPr>
      </w:pPr>
      <w:r>
        <w:rPr>
          <w:rFonts w:hint="eastAsia" w:ascii="宋体" w:hAnsi="宋体" w:cs="宋体"/>
          <w:b/>
          <w:bCs/>
          <w:sz w:val="24"/>
        </w:rPr>
        <w:t xml:space="preserve">(二)考评方式</w:t>
      </w:r>
      <w:r/>
    </w:p>
    <w:p>
      <w:pPr>
        <w:pageBreakBefore w:val="0"/>
        <w:spacing w:after="0" w:line="360" w:lineRule="auto"/>
        <w:rPr>
          <w:rFonts w:ascii="宋体" w:hAnsi="宋体" w:cs="宋体"/>
          <w:sz w:val="24"/>
        </w:rPr>
      </w:pPr>
      <w:r>
        <w:rPr>
          <w:rFonts w:hint="eastAsia" w:ascii="宋体" w:hAnsi="宋体" w:cs="宋体"/>
          <w:b w:val="0"/>
          <w:bCs w:val="0"/>
          <w:sz w:val="24"/>
        </w:rPr>
        <w:t xml:space="preserve">甲方有权对每个实施中的协作项目进行考核，从委托任务的完成质量、服务队伍的专业性、服务管理水平等方面进行综合考核评价，满分为100分，考核评价不得低于80分，80分以下60分以上要求供应商立即整改，60分以下且整改不合格的采购人有权终止服务合同并扣减单个项目已探面积的10%费用。</w:t>
      </w:r>
      <w:r>
        <w:rPr>
          <w:rFonts w:hint="eastAsia" w:ascii="宋体" w:hAnsi="宋体" w:cs="宋体"/>
          <w:sz w:val="24"/>
        </w:rPr>
        <w:t xml:space="preserve">违反下列考核项扣除对应分数。</w:t>
      </w:r>
      <w:r/>
    </w:p>
    <w:p>
      <w:pPr>
        <w:numPr>
          <w:ilvl w:val="0"/>
          <w:numId w:val="6"/>
        </w:numPr>
        <w:pageBreakBefore w:val="0"/>
        <w:spacing w:after="0" w:line="360" w:lineRule="auto"/>
        <w:rPr>
          <w:rFonts w:ascii="宋体" w:hAnsi="宋体" w:cs="宋体"/>
          <w:sz w:val="24"/>
        </w:rPr>
      </w:pPr>
      <w:r>
        <w:rPr>
          <w:rFonts w:hint="eastAsia" w:ascii="宋体" w:hAnsi="宋体" w:cs="宋体"/>
          <w:sz w:val="24"/>
        </w:rPr>
        <w:t xml:space="preserve">供应商如不服从或不及时响应采购人要求，经采购人催告仍不改正的；（10分）</w:t>
      </w:r>
      <w:r/>
    </w:p>
    <w:p>
      <w:pPr>
        <w:numPr>
          <w:ilvl w:val="0"/>
          <w:numId w:val="6"/>
        </w:numPr>
        <w:pageBreakBefore w:val="0"/>
        <w:spacing w:after="0" w:line="360" w:lineRule="auto"/>
        <w:rPr>
          <w:rFonts w:ascii="宋体" w:hAnsi="宋体" w:cs="宋体"/>
          <w:sz w:val="24"/>
        </w:rPr>
      </w:pPr>
      <w:r>
        <w:rPr>
          <w:rFonts w:hint="eastAsia" w:ascii="宋体" w:hAnsi="宋体" w:cs="宋体"/>
          <w:sz w:val="24"/>
        </w:rPr>
        <w:t xml:space="preserve">供应商在项目实施过程中，如采购人发现供应商的工作人员没有按时完成合约规定任务，经采购人提出书面整改意见后仍无改进的；（10分）</w:t>
      </w:r>
      <w:r/>
    </w:p>
    <w:p>
      <w:pPr>
        <w:numPr>
          <w:ilvl w:val="0"/>
          <w:numId w:val="6"/>
        </w:numPr>
        <w:pageBreakBefore w:val="0"/>
        <w:spacing w:after="0" w:line="360" w:lineRule="auto"/>
        <w:rPr>
          <w:rFonts w:ascii="宋体" w:hAnsi="宋体" w:cs="宋体"/>
          <w:sz w:val="24"/>
        </w:rPr>
      </w:pPr>
      <w:r>
        <w:rPr>
          <w:rFonts w:hint="eastAsia" w:ascii="宋体" w:hAnsi="宋体" w:cs="宋体"/>
          <w:sz w:val="24"/>
        </w:rPr>
        <w:t xml:space="preserve">供应商在项目实施过程中，有破坏或遗失文物的；（10分）</w:t>
      </w:r>
      <w:r/>
    </w:p>
    <w:p>
      <w:pPr>
        <w:numPr>
          <w:ilvl w:val="0"/>
          <w:numId w:val="6"/>
        </w:numPr>
        <w:pageBreakBefore w:val="0"/>
        <w:spacing w:after="0" w:line="360" w:lineRule="auto"/>
        <w:rPr>
          <w:rFonts w:ascii="宋体" w:hAnsi="宋体" w:cs="宋体"/>
          <w:sz w:val="24"/>
        </w:rPr>
      </w:pPr>
      <w:r>
        <w:rPr>
          <w:rFonts w:hint="eastAsia" w:ascii="宋体" w:hAnsi="宋体" w:cs="宋体"/>
          <w:sz w:val="24"/>
        </w:rPr>
        <w:t xml:space="preserve">供应商在项目实施过程中，存在数据造假的，服务质量达不到要求的；（10分）</w:t>
      </w:r>
      <w:r/>
    </w:p>
    <w:p>
      <w:pPr>
        <w:numPr>
          <w:ilvl w:val="0"/>
          <w:numId w:val="6"/>
        </w:numPr>
        <w:pageBreakBefore w:val="0"/>
        <w:spacing w:after="0" w:line="360" w:lineRule="auto"/>
        <w:rPr>
          <w:rFonts w:ascii="宋体" w:hAnsi="宋体" w:cs="宋体"/>
          <w:sz w:val="24"/>
        </w:rPr>
      </w:pPr>
      <w:r>
        <w:rPr>
          <w:rFonts w:hint="eastAsia" w:ascii="宋体" w:hAnsi="宋体" w:cs="宋体"/>
          <w:sz w:val="24"/>
        </w:rPr>
        <w:t xml:space="preserve">供应商在项目实施过程中，如供应商在调查勘探项目中，与采购人后期发掘对比，相似度低于70%的；（10分）</w:t>
      </w:r>
      <w:r/>
    </w:p>
    <w:p>
      <w:pPr>
        <w:numPr>
          <w:ilvl w:val="0"/>
          <w:numId w:val="6"/>
        </w:numPr>
        <w:pageBreakBefore w:val="0"/>
        <w:spacing w:after="0" w:line="360" w:lineRule="auto"/>
        <w:rPr>
          <w:rFonts w:ascii="宋体" w:hAnsi="宋体" w:cs="宋体"/>
          <w:sz w:val="24"/>
        </w:rPr>
      </w:pPr>
      <w:r>
        <w:rPr>
          <w:rFonts w:hint="eastAsia" w:ascii="宋体" w:hAnsi="宋体" w:cs="宋体"/>
          <w:sz w:val="24"/>
        </w:rPr>
        <w:t xml:space="preserve">供应商承担的项目在完工验收评审中被评审专家组给予重度负面评价，对供应商履行项目的专业能力、工作态度有质疑的；（10分）</w:t>
      </w:r>
      <w:r/>
    </w:p>
    <w:p>
      <w:pPr>
        <w:numPr>
          <w:ilvl w:val="0"/>
          <w:numId w:val="6"/>
        </w:numPr>
        <w:pageBreakBefore w:val="0"/>
        <w:spacing w:after="0" w:line="360" w:lineRule="auto"/>
        <w:rPr>
          <w:rFonts w:ascii="宋体" w:hAnsi="宋体" w:cs="宋体"/>
          <w:sz w:val="24"/>
        </w:rPr>
      </w:pPr>
      <w:r>
        <w:rPr>
          <w:rFonts w:hint="eastAsia" w:ascii="宋体" w:hAnsi="宋体" w:cs="宋体"/>
          <w:sz w:val="24"/>
        </w:rPr>
        <w:t xml:space="preserve">供应商应对承担的项目提供质保，如项目地块后期因客观原因需要进行补充勘探，而供应商未及时响应的；（10分）</w:t>
      </w:r>
      <w:r/>
    </w:p>
    <w:p>
      <w:pPr>
        <w:numPr>
          <w:ilvl w:val="0"/>
          <w:numId w:val="6"/>
        </w:numPr>
        <w:pageBreakBefore w:val="0"/>
        <w:spacing w:after="0" w:line="360" w:lineRule="auto"/>
        <w:rPr>
          <w:rFonts w:ascii="宋体" w:hAnsi="宋体" w:cs="宋体"/>
          <w:sz w:val="24"/>
        </w:rPr>
      </w:pPr>
      <w:r>
        <w:rPr>
          <w:rFonts w:hint="eastAsia" w:ascii="宋体" w:hAnsi="宋体" w:cs="宋体"/>
          <w:sz w:val="24"/>
        </w:rPr>
        <w:t xml:space="preserve">在服务过程中供应商存在违法、违纪、失信等不守法、不诚信行为的。（10分）</w:t>
      </w:r>
      <w:r/>
    </w:p>
    <w:p>
      <w:pPr>
        <w:numPr>
          <w:ilvl w:val="0"/>
          <w:numId w:val="6"/>
        </w:numPr>
        <w:pageBreakBefore w:val="0"/>
        <w:spacing w:after="0" w:line="360" w:lineRule="auto"/>
        <w:rPr>
          <w:rFonts w:ascii="宋体" w:hAnsi="宋体" w:cs="宋体"/>
          <w:sz w:val="24"/>
        </w:rPr>
      </w:pPr>
      <w:r>
        <w:rPr>
          <w:rFonts w:hint="eastAsia" w:ascii="宋体" w:hAnsi="宋体" w:cs="宋体"/>
          <w:sz w:val="24"/>
        </w:rPr>
        <w:t xml:space="preserve">在供应商项目执行过程中，市考古所进行不定期工作质量检查，对其最终工作质量给予“差评”的。（10分）</w:t>
      </w:r>
      <w:r/>
    </w:p>
    <w:p>
      <w:pPr>
        <w:numPr>
          <w:ilvl w:val="0"/>
          <w:numId w:val="6"/>
        </w:numPr>
        <w:pageBreakBefore w:val="0"/>
        <w:spacing w:after="0" w:line="360" w:lineRule="auto"/>
        <w:rPr>
          <w:rFonts w:ascii="宋体" w:hAnsi="宋体" w:cs="宋体"/>
          <w:sz w:val="24"/>
        </w:rPr>
      </w:pPr>
      <w:r>
        <w:rPr>
          <w:rFonts w:hint="eastAsia" w:ascii="宋体" w:hAnsi="宋体" w:cs="宋体"/>
          <w:sz w:val="24"/>
        </w:rPr>
        <w:t xml:space="preserve">供应商对其应承担的考古调查勘探项目预期结算价格不认可，而拒不实施项目工作的。（10分）</w:t>
      </w:r>
      <w:r/>
    </w:p>
    <w:p>
      <w:pPr>
        <w:pageBreakBefore w:val="0"/>
        <w:spacing w:after="0" w:line="360" w:lineRule="auto"/>
        <w:rPr>
          <w:rFonts w:ascii="宋体" w:hAnsi="宋体" w:cs="宋体"/>
          <w:b/>
          <w:bCs/>
          <w:sz w:val="24"/>
        </w:rPr>
      </w:pPr>
      <w:r>
        <w:rPr>
          <w:rFonts w:hint="eastAsia" w:ascii="宋体" w:hAnsi="宋体" w:cs="宋体"/>
          <w:b/>
          <w:bCs/>
          <w:sz w:val="24"/>
        </w:rPr>
        <w:t xml:space="preserve">第七条、违约责任与赔偿损失</w:t>
      </w:r>
      <w:r/>
    </w:p>
    <w:p>
      <w:pPr>
        <w:pageBreakBefore w:val="0"/>
        <w:spacing w:after="0" w:line="360" w:lineRule="auto"/>
        <w:rPr>
          <w:rFonts w:ascii="宋体" w:hAnsi="宋体" w:cs="宋体"/>
          <w:sz w:val="24"/>
        </w:rPr>
      </w:pPr>
      <w:r>
        <w:rPr>
          <w:rFonts w:hint="eastAsia" w:ascii="宋体" w:hAnsi="宋体" w:cs="宋体"/>
          <w:sz w:val="24"/>
        </w:rPr>
        <w:t xml:space="preserve">1、乙方提供的服务不符合招标文件、投标文件或本协议规定的，甲方有权拒收。</w:t>
      </w:r>
      <w:r/>
    </w:p>
    <w:p>
      <w:pPr>
        <w:pageBreakBefore w:val="0"/>
        <w:spacing w:after="0" w:line="360" w:lineRule="auto"/>
        <w:rPr>
          <w:rFonts w:ascii="宋体" w:hAnsi="宋体" w:cs="宋体"/>
          <w:sz w:val="24"/>
        </w:rPr>
      </w:pPr>
      <w:r>
        <w:rPr>
          <w:rFonts w:hint="eastAsia" w:ascii="宋体" w:hAnsi="宋体" w:cs="宋体"/>
          <w:sz w:val="24"/>
        </w:rPr>
        <w:t xml:space="preserve">2、乙方未能按甲方规定的时间内完成单个项目的服务的，从逾期之日起每日按该项目预算总额的3‰的向甲方支付违约金；逾期半个月以上的，甲方有权终止本协议，由此造成的甲方经济损失由乙方承担。</w:t>
      </w:r>
      <w:r/>
    </w:p>
    <w:p>
      <w:pPr>
        <w:pageBreakBefore w:val="0"/>
        <w:spacing w:after="0" w:line="360" w:lineRule="auto"/>
        <w:rPr>
          <w:rFonts w:ascii="宋体" w:hAnsi="宋体" w:cs="宋体"/>
          <w:sz w:val="24"/>
        </w:rPr>
      </w:pPr>
      <w:r>
        <w:rPr>
          <w:rFonts w:hint="eastAsia" w:ascii="宋体" w:hAnsi="宋体" w:cs="宋体"/>
          <w:sz w:val="24"/>
        </w:rPr>
        <w:t xml:space="preserve">3、如乙方擅自中途停止或解除协议，须向甲方返还全部的已付款项，并向甲方偿付项目总金额5%的违约金。</w:t>
      </w:r>
      <w:r/>
    </w:p>
    <w:p>
      <w:pPr>
        <w:pageBreakBefore w:val="0"/>
        <w:spacing w:after="0" w:line="360" w:lineRule="auto"/>
        <w:rPr>
          <w:rFonts w:ascii="宋体" w:hAnsi="宋体" w:cs="宋体"/>
          <w:sz w:val="24"/>
        </w:rPr>
      </w:pPr>
      <w:r>
        <w:rPr>
          <w:rFonts w:hint="eastAsia" w:ascii="宋体" w:hAnsi="宋体" w:cs="宋体"/>
          <w:sz w:val="24"/>
        </w:rPr>
        <w:t xml:space="preserve">4、乙方承担本项目，如存在以下情况的，甲方可根据协议约定和专家组的验收意见，酌情扣减考古项目费用：</w:t>
      </w:r>
      <w:r/>
    </w:p>
    <w:p>
      <w:pPr>
        <w:pageBreakBefore w:val="0"/>
        <w:spacing w:after="0" w:line="360" w:lineRule="auto"/>
        <w:rPr>
          <w:rFonts w:ascii="宋体" w:hAnsi="宋体" w:cs="宋体"/>
          <w:sz w:val="24"/>
        </w:rPr>
      </w:pPr>
      <w:r>
        <w:rPr>
          <w:rFonts w:hint="eastAsia" w:ascii="宋体" w:hAnsi="宋体" w:cs="宋体"/>
          <w:sz w:val="24"/>
        </w:rPr>
        <w:t xml:space="preserve">a专家组在对项目检查、验收后，出具不合格意见的；</w:t>
      </w:r>
      <w:r/>
    </w:p>
    <w:p>
      <w:pPr>
        <w:pageBreakBefore w:val="0"/>
        <w:spacing w:after="0" w:line="360" w:lineRule="auto"/>
        <w:rPr>
          <w:rFonts w:ascii="宋体" w:hAnsi="宋体" w:cs="宋体"/>
          <w:sz w:val="24"/>
        </w:rPr>
      </w:pPr>
      <w:r>
        <w:rPr>
          <w:rFonts w:hint="eastAsia" w:ascii="宋体" w:hAnsi="宋体" w:cs="宋体"/>
          <w:sz w:val="24"/>
        </w:rPr>
        <w:t xml:space="preserve">b未按专家组意见进行整改，或虽按专家组意见整改，但最终仍达不到结项要求，结论仍为不合格的；</w:t>
      </w:r>
      <w:r/>
    </w:p>
    <w:p>
      <w:pPr>
        <w:pageBreakBefore w:val="0"/>
        <w:spacing w:after="0" w:line="360" w:lineRule="auto"/>
        <w:rPr>
          <w:rFonts w:ascii="宋体" w:hAnsi="宋体" w:cs="宋体"/>
          <w:sz w:val="24"/>
        </w:rPr>
      </w:pPr>
      <w:r>
        <w:rPr>
          <w:rFonts w:hint="eastAsia" w:ascii="宋体" w:hAnsi="宋体" w:cs="宋体"/>
          <w:sz w:val="24"/>
        </w:rPr>
        <w:t xml:space="preserve">c发生安全责任事故的；</w:t>
      </w:r>
      <w:r/>
    </w:p>
    <w:p>
      <w:pPr>
        <w:pageBreakBefore w:val="0"/>
        <w:spacing w:after="0" w:line="360" w:lineRule="auto"/>
        <w:rPr>
          <w:rFonts w:ascii="宋体" w:hAnsi="宋体" w:cs="宋体"/>
          <w:sz w:val="24"/>
        </w:rPr>
      </w:pPr>
      <w:r>
        <w:rPr>
          <w:rFonts w:hint="eastAsia" w:ascii="宋体" w:hAnsi="宋体" w:cs="宋体"/>
          <w:sz w:val="24"/>
        </w:rPr>
        <w:t xml:space="preserve">d无正当理由，未按期完成考古工作及报告整理编写任务的。</w:t>
      </w:r>
      <w:r/>
    </w:p>
    <w:p>
      <w:pPr>
        <w:pageBreakBefore w:val="0"/>
        <w:spacing w:after="0" w:line="360" w:lineRule="auto"/>
        <w:rPr>
          <w:rFonts w:ascii="宋体" w:hAnsi="宋体" w:cs="宋体"/>
          <w:sz w:val="24"/>
        </w:rPr>
      </w:pPr>
      <w:r>
        <w:rPr>
          <w:rFonts w:hint="eastAsia" w:ascii="宋体" w:hAnsi="宋体" w:cs="宋体"/>
          <w:sz w:val="24"/>
        </w:rPr>
        <w:t xml:space="preserve">e项目现场实施中未按照相关规范要求进行，或项目资料和工作报告的完成度、质量不合格。</w:t>
      </w:r>
      <w:r/>
    </w:p>
    <w:p>
      <w:pPr>
        <w:pageBreakBefore w:val="0"/>
        <w:spacing w:after="0" w:line="360" w:lineRule="auto"/>
        <w:rPr>
          <w:rFonts w:ascii="宋体" w:hAnsi="宋体" w:cs="宋体"/>
          <w:sz w:val="24"/>
        </w:rPr>
      </w:pPr>
      <w:r>
        <w:rPr>
          <w:rFonts w:hint="eastAsia" w:ascii="宋体" w:hAnsi="宋体" w:cs="宋体"/>
          <w:sz w:val="24"/>
        </w:rPr>
        <w:t xml:space="preserve">5、其它违约责任按《中华人民共和国民法典》处理。</w:t>
      </w:r>
      <w:r/>
    </w:p>
    <w:p>
      <w:pPr>
        <w:pageBreakBefore w:val="0"/>
        <w:spacing w:after="0" w:line="360" w:lineRule="auto"/>
        <w:rPr>
          <w:rFonts w:ascii="宋体" w:hAnsi="宋体" w:cs="宋体"/>
          <w:b/>
          <w:bCs/>
          <w:sz w:val="24"/>
        </w:rPr>
      </w:pPr>
      <w:r>
        <w:rPr>
          <w:rFonts w:hint="eastAsia" w:ascii="宋体" w:hAnsi="宋体" w:cs="宋体"/>
          <w:b/>
          <w:bCs/>
          <w:sz w:val="24"/>
        </w:rPr>
        <w:t xml:space="preserve">第八条、不可抗力</w:t>
      </w:r>
      <w:r/>
    </w:p>
    <w:p>
      <w:pPr>
        <w:pageBreakBefore w:val="0"/>
        <w:spacing w:after="0" w:line="360" w:lineRule="auto"/>
        <w:rPr>
          <w:rFonts w:ascii="宋体" w:hAnsi="宋体" w:cs="宋体"/>
          <w:sz w:val="24"/>
        </w:rPr>
      </w:pPr>
      <w:r>
        <w:rPr>
          <w:rFonts w:hint="eastAsia" w:ascii="宋体" w:hAnsi="宋体" w:cs="宋体"/>
          <w:sz w:val="24"/>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pageBreakBefore w:val="0"/>
        <w:spacing w:after="0" w:line="360" w:lineRule="auto"/>
        <w:rPr>
          <w:rFonts w:ascii="宋体" w:hAnsi="宋体" w:cs="宋体"/>
          <w:b/>
          <w:bCs/>
          <w:sz w:val="24"/>
        </w:rPr>
      </w:pPr>
      <w:r>
        <w:rPr>
          <w:rFonts w:hint="eastAsia" w:ascii="宋体" w:hAnsi="宋体" w:cs="宋体"/>
          <w:b/>
          <w:bCs/>
          <w:sz w:val="24"/>
        </w:rPr>
        <w:t xml:space="preserve">第九条、争端及其它</w:t>
      </w:r>
      <w:r/>
    </w:p>
    <w:p>
      <w:pPr>
        <w:pageBreakBefore w:val="0"/>
        <w:spacing w:after="0" w:line="360" w:lineRule="auto"/>
        <w:rPr>
          <w:rFonts w:ascii="宋体" w:hAnsi="宋体" w:cs="宋体"/>
          <w:sz w:val="24"/>
        </w:rPr>
      </w:pPr>
      <w:r>
        <w:rPr>
          <w:rFonts w:hint="eastAsia" w:ascii="宋体" w:hAnsi="宋体" w:cs="宋体"/>
          <w:sz w:val="24"/>
        </w:rPr>
        <w:t xml:space="preserve">1.双方在执行合同中所发生的一切争议，应通过协商解决。如协商不成，可向项目所在地法院提起诉讼。</w:t>
      </w:r>
      <w:r/>
    </w:p>
    <w:p>
      <w:pPr>
        <w:pageBreakBefore w:val="0"/>
        <w:spacing w:after="0" w:line="360" w:lineRule="auto"/>
        <w:rPr>
          <w:rFonts w:ascii="宋体" w:hAnsi="宋体" w:cs="宋体"/>
          <w:sz w:val="24"/>
        </w:rPr>
      </w:pPr>
      <w:r>
        <w:rPr>
          <w:rFonts w:hint="eastAsia" w:ascii="宋体" w:hAnsi="宋体" w:cs="宋体"/>
          <w:sz w:val="24"/>
        </w:rPr>
        <w:t xml:space="preserve">2.本合同所有附件、采购文件、投标文件、中标通知书均为合同的有效组成部分，与本合同具有同等法律效力。</w:t>
      </w:r>
      <w:r/>
    </w:p>
    <w:p>
      <w:pPr>
        <w:pageBreakBefore w:val="0"/>
        <w:spacing w:after="0" w:line="360" w:lineRule="auto"/>
        <w:rPr>
          <w:rFonts w:ascii="宋体" w:hAnsi="宋体" w:cs="宋体"/>
          <w:sz w:val="24"/>
        </w:rPr>
      </w:pPr>
      <w:r>
        <w:rPr>
          <w:rFonts w:hint="eastAsia" w:ascii="宋体" w:hAnsi="宋体" w:cs="宋体"/>
          <w:sz w:val="24"/>
        </w:rPr>
        <w:t xml:space="preserve">3.本合同条款未尽事宜，由甲乙双方以补充合同形式约定，</w:t>
      </w:r>
      <w:r/>
    </w:p>
    <w:p>
      <w:pPr>
        <w:pStyle w:val="718"/>
        <w:pageBreakBefore w:val="0"/>
        <w:spacing w:after="0" w:line="360" w:lineRule="auto"/>
        <w:rPr>
          <w:rFonts w:ascii="宋体" w:hAnsi="宋体" w:cs="宋体"/>
          <w:b/>
          <w:bCs/>
          <w:sz w:val="24"/>
        </w:rPr>
      </w:pPr>
      <w:r>
        <w:rPr>
          <w:rFonts w:hint="eastAsia" w:ascii="宋体" w:hAnsi="宋体" w:cs="宋体"/>
          <w:b/>
          <w:bCs/>
          <w:sz w:val="24"/>
        </w:rPr>
        <w:t xml:space="preserve">第十条、其他联合体（如有）</w:t>
      </w:r>
      <w:r/>
    </w:p>
    <w:p>
      <w:pPr>
        <w:pageBreakBefore w:val="0"/>
        <w:spacing w:after="0" w:line="360" w:lineRule="auto"/>
        <w:rPr>
          <w:rFonts w:ascii="宋体" w:hAnsi="宋体" w:cs="宋体"/>
          <w:sz w:val="24"/>
        </w:rPr>
      </w:pPr>
      <w:r>
        <w:rPr>
          <w:rFonts w:hint="eastAsia" w:ascii="宋体" w:hAnsi="宋体" w:cs="宋体"/>
          <w:sz w:val="24"/>
        </w:rPr>
        <w:t xml:space="preserve">(1)联合体各方应共同与委托方签订合同协议书。联合体各方应为履行合同向委托方承担连带责任。联合体内部责任分工由牵头单位组织自行分工。</w:t>
      </w:r>
      <w:r/>
    </w:p>
    <w:p>
      <w:pPr>
        <w:pageBreakBefore w:val="0"/>
        <w:spacing w:after="0" w:line="360" w:lineRule="auto"/>
        <w:rPr>
          <w:rFonts w:ascii="宋体" w:hAnsi="宋体" w:cs="宋体"/>
          <w:sz w:val="24"/>
        </w:rPr>
      </w:pPr>
      <w:r>
        <w:rPr>
          <w:rFonts w:hint="eastAsia" w:ascii="宋体" w:hAnsi="宋体" w:cs="宋体"/>
          <w:sz w:val="24"/>
        </w:rPr>
        <w:t xml:space="preserve">(2)联合体协议，应当约定联合体各成员名单及工作分工（详见联合体协议），经委托方确认后作为合同附件。在履行合同过程中，未经委托方同意，不得修改联合体协议。</w:t>
      </w:r>
      <w:r/>
    </w:p>
    <w:p>
      <w:pPr>
        <w:pageBreakBefore w:val="0"/>
        <w:spacing w:after="0" w:line="360" w:lineRule="auto"/>
        <w:rPr>
          <w:rFonts w:ascii="宋体" w:hAnsi="宋体" w:cs="宋体"/>
          <w:sz w:val="24"/>
        </w:rPr>
      </w:pPr>
      <w:r>
        <w:rPr>
          <w:rFonts w:hint="eastAsia" w:ascii="宋体" w:hAnsi="宋体" w:cs="宋体"/>
          <w:sz w:val="24"/>
        </w:rPr>
        <w:t xml:space="preserve">(3)联合体牵头单位负责与委托方联系，并接受工作任务，负责组织联合体各成员全面履行合同。</w:t>
      </w:r>
      <w:r/>
    </w:p>
    <w:p>
      <w:pPr>
        <w:pageBreakBefore w:val="0"/>
        <w:spacing w:after="0" w:line="360" w:lineRule="auto"/>
        <w:rPr>
          <w:rFonts w:ascii="宋体" w:hAnsi="宋体" w:cs="宋体"/>
          <w:sz w:val="24"/>
        </w:rPr>
      </w:pPr>
      <w:r>
        <w:rPr>
          <w:rFonts w:hint="eastAsia" w:ascii="宋体" w:hAnsi="宋体" w:cs="宋体"/>
          <w:sz w:val="24"/>
        </w:rPr>
        <w:t xml:space="preserve">(4)采购人根据市各区域考古调查、勘探项目的数量、规模和轻重缓急进行统筹安排,中标仅代表供应商具备参与项目的资格，采购人无法预计也无法保证向中标单位确定服务项目的数量。</w:t>
      </w:r>
      <w:r/>
    </w:p>
    <w:p>
      <w:pPr>
        <w:pageBreakBefore w:val="0"/>
        <w:spacing w:after="0" w:line="360" w:lineRule="auto"/>
        <w:rPr>
          <w:rFonts w:ascii="宋体" w:hAnsi="宋体" w:cs="宋体"/>
          <w:b/>
          <w:bCs/>
          <w:sz w:val="24"/>
        </w:rPr>
      </w:pPr>
      <w:r>
        <w:rPr>
          <w:rFonts w:hint="eastAsia" w:ascii="宋体" w:hAnsi="宋体" w:cs="宋体"/>
          <w:b/>
          <w:bCs/>
          <w:sz w:val="24"/>
        </w:rPr>
        <w:t xml:space="preserve">第十一条、合同生效</w:t>
      </w:r>
      <w:r/>
    </w:p>
    <w:p>
      <w:pPr>
        <w:pageBreakBefore w:val="0"/>
        <w:spacing w:after="0" w:line="360" w:lineRule="auto"/>
        <w:rPr>
          <w:rFonts w:ascii="宋体" w:hAnsi="宋体" w:cs="宋体"/>
          <w:sz w:val="24"/>
        </w:rPr>
      </w:pPr>
      <w:r>
        <w:rPr>
          <w:rFonts w:hint="eastAsia" w:ascii="宋体" w:hAnsi="宋体" w:cs="宋体"/>
          <w:sz w:val="24"/>
        </w:rPr>
        <w:t xml:space="preserve">1、本合同在甲乙双方法人代表或其授权代表签字盖章后生效。</w:t>
      </w:r>
      <w:r/>
    </w:p>
    <w:p>
      <w:pPr>
        <w:pageBreakBefore w:val="0"/>
        <w:spacing w:after="0" w:line="360" w:lineRule="auto"/>
        <w:rPr>
          <w:rFonts w:ascii="宋体" w:hAnsi="宋体" w:cs="宋体"/>
          <w:sz w:val="24"/>
        </w:rPr>
      </w:pPr>
      <w:r>
        <w:rPr>
          <w:rFonts w:hint="eastAsia" w:ascii="宋体" w:hAnsi="宋体" w:cs="宋体"/>
          <w:sz w:val="24"/>
        </w:rPr>
        <w:t xml:space="preserve">2、本合同一式【肆】份（若乙方为联合体形式，则合同文本最多一式【壹拾捌】份），各方持有的合同文本具有同等法律效力。其中：甲方执有【贰】份；乙方执有【贰】份（若乙方为联合体，则联合体各成员单位各执有【贰】份）。</w:t>
      </w:r>
      <w:r/>
    </w:p>
    <w:p>
      <w:pPr>
        <w:pageBreakBefore w:val="0"/>
        <w:spacing w:after="0" w:line="360" w:lineRule="auto"/>
        <w:rPr>
          <w:rFonts w:ascii="宋体" w:hAnsi="宋体" w:cs="宋体"/>
          <w:b/>
          <w:bCs/>
          <w:sz w:val="24"/>
        </w:rPr>
      </w:pPr>
      <w:r>
        <w:rPr>
          <w:rFonts w:hint="eastAsia" w:ascii="宋体" w:hAnsi="宋体" w:cs="宋体"/>
          <w:b/>
          <w:bCs/>
          <w:sz w:val="24"/>
        </w:rPr>
        <w:t xml:space="preserve">第十二条、合同附件</w:t>
      </w:r>
      <w:r/>
    </w:p>
    <w:p>
      <w:pPr>
        <w:pageBreakBefore w:val="0"/>
        <w:spacing w:after="0" w:line="360" w:lineRule="auto"/>
        <w:rPr>
          <w:rFonts w:hint="default" w:ascii="宋体" w:hAnsi="宋体" w:eastAsia="宋体" w:cs="宋体"/>
          <w:sz w:val="24"/>
          <w:lang w:val="en-US" w:eastAsia="zh-CN"/>
        </w:rPr>
      </w:pPr>
      <w:r>
        <w:rPr>
          <w:rFonts w:hint="eastAsia" w:ascii="宋体" w:hAnsi="宋体" w:cs="宋体"/>
          <w:sz w:val="24"/>
        </w:rPr>
        <w:t xml:space="preserve">附件一:</w:t>
      </w:r>
      <w:r>
        <w:rPr>
          <w:rFonts w:hint="eastAsia" w:ascii="宋体" w:hAnsi="宋体" w:cs="宋体"/>
          <w:sz w:val="24"/>
          <w:lang w:val="en-US" w:eastAsia="zh-CN"/>
        </w:rPr>
        <w:t xml:space="preserve"> </w:t>
      </w:r>
      <w:r>
        <w:rPr>
          <w:rFonts w:hint="eastAsia" w:ascii="宋体" w:hAnsi="宋体" w:cs="宋体"/>
          <w:sz w:val="24"/>
        </w:rPr>
        <w:t xml:space="preserve">《安全协议书》</w:t>
      </w:r>
      <w:r/>
    </w:p>
    <w:p>
      <w:pPr>
        <w:pageBreakBefore w:val="0"/>
        <w:spacing w:after="0" w:line="360" w:lineRule="auto"/>
        <w:rPr>
          <w:rFonts w:ascii="宋体" w:hAnsi="宋体" w:cs="宋体"/>
          <w:sz w:val="24"/>
        </w:rPr>
      </w:pPr>
      <w:r>
        <w:rPr>
          <w:rFonts w:hint="eastAsia" w:ascii="宋体" w:hAnsi="宋体" w:cs="宋体"/>
          <w:sz w:val="24"/>
        </w:rPr>
        <w:t xml:space="preserve">附件二：《联合体协议书》如有</w:t>
      </w:r>
      <w:r>
        <w:rPr>
          <w:rFonts w:hint="eastAsia" w:ascii="宋体" w:hAnsi="宋体" w:cs="宋体"/>
          <w:sz w:val="24"/>
          <w:lang w:val="en-US" w:eastAsia="zh-CN"/>
        </w:rPr>
        <w:t xml:space="preserve"> </w:t>
      </w:r>
      <w:r/>
    </w:p>
    <w:p>
      <w:pPr>
        <w:pageBreakBefore w:val="0"/>
        <w:spacing w:after="0" w:line="360" w:lineRule="auto"/>
        <w:rPr>
          <w:rFonts w:ascii="宋体" w:hAnsi="宋体" w:cs="宋体"/>
          <w:spacing w:val="-1"/>
          <w:sz w:val="24"/>
        </w:rPr>
      </w:pPr>
      <w:r>
        <w:rPr>
          <w:rFonts w:hint="eastAsia" w:ascii="宋体" w:hAnsi="宋体" w:cs="宋体"/>
          <w:sz w:val="24"/>
        </w:rPr>
        <w:t xml:space="preserve">（以下无正文）</w:t>
      </w:r>
      <w:r/>
    </w:p>
    <w:tbl>
      <w:tblPr>
        <w:tblStyle w:val="733"/>
        <w:tblW w:w="8799" w:type="dxa"/>
        <w:tblInd w:w="-2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86"/>
        <w:gridCol w:w="4313"/>
      </w:tblGrid>
      <w:tr>
        <w:trPr>
          <w:trHeight w:val="3207"/>
        </w:trPr>
        <w:tc>
          <w:tcPr>
            <w:tcW w:w="4486" w:type="dxa"/>
            <w:vAlign w:val="top"/>
            <w:textDirection w:val="lrTb"/>
            <w:noWrap w:val="false"/>
          </w:tcPr>
          <w:p>
            <w:pPr>
              <w:pStyle w:val="713"/>
              <w:pageBreakBefore w:val="0"/>
              <w:spacing w:after="0" w:line="240" w:lineRule="auto"/>
              <w:rPr>
                <w:sz w:val="24"/>
                <w:szCs w:val="24"/>
              </w:rPr>
            </w:pPr>
            <w:r>
              <w:rPr>
                <w:rFonts w:hint="eastAsia"/>
                <w:sz w:val="24"/>
                <w:szCs w:val="24"/>
              </w:rPr>
              <w:t xml:space="preserve">甲  方：徐州市文物保护和考古研究所 </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单位签章：</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单位地址：徐州市泉山区湖东路5-1号</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sz w:val="24"/>
                <w:szCs w:val="24"/>
              </w:rPr>
              <w:t xml:space="preserve">开户银行：建行徐州新城区分理</w:t>
            </w:r>
            <w:r>
              <w:rPr>
                <w:rFonts w:hint="eastAsia"/>
                <w:sz w:val="24"/>
                <w:szCs w:val="24"/>
              </w:rPr>
              <w:t xml:space="preserve">处</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单位账号：3200 1716 0360 5250 0718</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法定代表人：（签章）</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联系电话： 0516-83806003</w:t>
            </w:r>
            <w:r/>
          </w:p>
          <w:p>
            <w:pPr>
              <w:pStyle w:val="713"/>
              <w:pageBreakBefore w:val="0"/>
              <w:spacing w:after="0" w:line="240" w:lineRule="auto"/>
              <w:rPr>
                <w:sz w:val="24"/>
                <w:szCs w:val="24"/>
              </w:rPr>
            </w:pPr>
            <w:r>
              <w:rPr>
                <w:sz w:val="24"/>
                <w:szCs w:val="24"/>
              </w:rPr>
            </w:r>
            <w:r/>
          </w:p>
          <w:p>
            <w:pPr>
              <w:pStyle w:val="713"/>
              <w:pageBreakBefore w:val="0"/>
              <w:spacing w:after="0" w:line="240" w:lineRule="auto"/>
            </w:pPr>
            <w:r>
              <w:rPr>
                <w:rFonts w:hint="eastAsia"/>
                <w:sz w:val="24"/>
                <w:szCs w:val="24"/>
              </w:rPr>
              <w:t xml:space="preserve">签字日期：   年    月   日</w:t>
            </w:r>
            <w:r/>
          </w:p>
        </w:tc>
        <w:tc>
          <w:tcPr>
            <w:tcW w:w="4313" w:type="dxa"/>
            <w:vAlign w:val="top"/>
            <w:textDirection w:val="lrTb"/>
            <w:noWrap w:val="false"/>
          </w:tcPr>
          <w:p>
            <w:pPr>
              <w:pStyle w:val="713"/>
              <w:ind w:left="1200" w:hanging="1200"/>
              <w:pageBreakBefore w:val="0"/>
              <w:spacing w:after="0" w:line="240" w:lineRule="auto"/>
              <w:rPr>
                <w:rFonts w:hAnsi="宋体" w:cs="宋体"/>
                <w:sz w:val="24"/>
                <w:szCs w:val="24"/>
                <w:lang w:val="zh-CN" w:bidi="zh-CN"/>
              </w:rPr>
            </w:pPr>
            <w:r>
              <w:rPr>
                <w:rFonts w:hint="eastAsia"/>
                <w:sz w:val="24"/>
                <w:szCs w:val="24"/>
              </w:rPr>
              <w:t xml:space="preserve">乙   方：</w:t>
            </w:r>
            <w:r/>
          </w:p>
          <w:p>
            <w:pPr>
              <w:pStyle w:val="713"/>
              <w:ind w:left="1200" w:hanging="1200"/>
              <w:pageBreakBefore w:val="0"/>
              <w:spacing w:after="0" w:line="240" w:lineRule="auto"/>
              <w:rPr>
                <w:rFonts w:hAnsi="宋体" w:cs="宋体"/>
                <w:sz w:val="24"/>
                <w:szCs w:val="24"/>
                <w:lang w:val="zh-CN" w:bidi="zh-CN"/>
              </w:rPr>
            </w:pPr>
            <w:r>
              <w:rPr>
                <w:rFonts w:hAnsi="宋体" w:cs="宋体"/>
                <w:sz w:val="24"/>
                <w:szCs w:val="24"/>
                <w:lang w:val="zh-CN" w:bidi="zh-CN"/>
              </w:rPr>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单位签章：</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单位地址：</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开户银行：</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单位账号：</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法定代表人：（签章）</w:t>
            </w:r>
            <w:r/>
          </w:p>
          <w:p>
            <w:pPr>
              <w:pStyle w:val="713"/>
              <w:pageBreakBefore w:val="0"/>
              <w:spacing w:after="0" w:line="240" w:lineRule="auto"/>
              <w:rPr>
                <w:sz w:val="24"/>
                <w:szCs w:val="24"/>
              </w:rPr>
            </w:pPr>
            <w:r>
              <w:rPr>
                <w:sz w:val="24"/>
                <w:szCs w:val="24"/>
              </w:rPr>
            </w:r>
            <w:r/>
          </w:p>
          <w:p>
            <w:pPr>
              <w:pStyle w:val="713"/>
              <w:pageBreakBefore w:val="0"/>
              <w:spacing w:after="0" w:line="240" w:lineRule="auto"/>
              <w:rPr>
                <w:sz w:val="24"/>
                <w:szCs w:val="24"/>
              </w:rPr>
            </w:pPr>
            <w:r>
              <w:rPr>
                <w:rFonts w:hint="eastAsia"/>
                <w:sz w:val="24"/>
                <w:szCs w:val="24"/>
              </w:rPr>
              <w:t xml:space="preserve">联系电话：</w:t>
            </w:r>
            <w:r/>
          </w:p>
          <w:p>
            <w:pPr>
              <w:pStyle w:val="713"/>
              <w:pageBreakBefore w:val="0"/>
              <w:spacing w:after="0" w:line="240" w:lineRule="auto"/>
              <w:rPr>
                <w:sz w:val="24"/>
                <w:szCs w:val="24"/>
              </w:rPr>
            </w:pPr>
            <w:r>
              <w:rPr>
                <w:sz w:val="24"/>
                <w:szCs w:val="24"/>
              </w:rPr>
            </w:r>
            <w:r/>
          </w:p>
          <w:p>
            <w:pPr>
              <w:pStyle w:val="713"/>
              <w:pageBreakBefore w:val="0"/>
              <w:spacing w:after="0" w:line="240" w:lineRule="auto"/>
            </w:pPr>
            <w:r>
              <w:rPr>
                <w:rFonts w:hint="eastAsia"/>
                <w:sz w:val="24"/>
                <w:szCs w:val="24"/>
              </w:rPr>
              <w:t xml:space="preserve">签字日期：    年   月   日</w:t>
            </w:r>
            <w:r/>
          </w:p>
        </w:tc>
      </w:tr>
    </w:tbl>
    <w:p>
      <w:pPr>
        <w:pageBreakBefore w:val="0"/>
        <w:spacing w:after="0" w:line="360" w:lineRule="auto"/>
        <w:rPr>
          <w:rFonts w:cs="宋体"/>
          <w:b/>
          <w:bCs/>
          <w:sz w:val="20"/>
          <w:szCs w:val="20"/>
          <w:u w:val="single"/>
        </w:rPr>
      </w:pPr>
      <w:r>
        <w:rPr>
          <w:rFonts w:hint="eastAsia" w:cs="宋体"/>
          <w:b/>
          <w:bCs/>
          <w:sz w:val="20"/>
          <w:szCs w:val="20"/>
          <w:u w:val="single"/>
        </w:rPr>
        <w:br w:type="page" w:clear="all"/>
      </w:r>
      <w:r/>
    </w:p>
    <w:p>
      <w:pPr>
        <w:spacing w:before="69" w:line="360" w:lineRule="auto"/>
        <w:rPr>
          <w:rFonts w:ascii="宋体" w:hAnsi="宋体" w:cs="宋体"/>
          <w:b/>
          <w:bCs/>
          <w:sz w:val="24"/>
        </w:rPr>
      </w:pPr>
      <w:r>
        <w:rPr>
          <w:rFonts w:hint="eastAsia" w:ascii="宋体" w:hAnsi="宋体" w:cs="宋体"/>
          <w:b/>
          <w:bCs/>
          <w:sz w:val="24"/>
        </w:rPr>
        <w:t xml:space="preserve">合同附件</w:t>
      </w:r>
      <w:r>
        <w:rPr>
          <w:rFonts w:hint="eastAsia" w:ascii="宋体" w:hAnsi="宋体" w:cs="宋体"/>
          <w:b/>
          <w:bCs/>
          <w:sz w:val="24"/>
          <w:lang w:val="en-US" w:eastAsia="zh-CN"/>
        </w:rPr>
        <w:t xml:space="preserve">1</w:t>
      </w:r>
      <w:r>
        <w:rPr>
          <w:rFonts w:hint="eastAsia" w:ascii="宋体" w:hAnsi="宋体" w:cs="宋体"/>
          <w:b/>
          <w:bCs/>
          <w:sz w:val="24"/>
        </w:rPr>
        <w:t xml:space="preserve">：</w:t>
      </w:r>
      <w:r/>
    </w:p>
    <w:p>
      <w:pPr>
        <w:ind w:left="420"/>
        <w:jc w:val="center"/>
        <w:spacing w:before="69" w:line="360" w:lineRule="auto"/>
        <w:rPr>
          <w:rFonts w:ascii="宋体" w:hAnsi="宋体" w:cs="宋体"/>
          <w:sz w:val="36"/>
          <w:szCs w:val="36"/>
        </w:rPr>
      </w:pPr>
      <w:r>
        <w:rPr>
          <w:rFonts w:hint="eastAsia" w:ascii="宋体" w:hAnsi="宋体" w:cs="宋体"/>
          <w:sz w:val="36"/>
          <w:szCs w:val="36"/>
        </w:rPr>
        <w:t xml:space="preserve">安全协议书</w:t>
      </w:r>
      <w:r/>
    </w:p>
    <w:p>
      <w:pPr>
        <w:ind w:firstLine="480"/>
        <w:keepLines w:val="0"/>
        <w:keepNext w:val="0"/>
        <w:pageBreakBefore w:val="0"/>
        <w:spacing w:after="0" w:line="480" w:lineRule="auto"/>
        <w:widowControl/>
        <w:rPr>
          <w:sz w:val="24"/>
        </w:rPr>
        <w:outlineLvl w:val="9"/>
      </w:pPr>
      <w:r>
        <w:rPr>
          <w:rFonts w:hint="eastAsia"/>
          <w:sz w:val="24"/>
        </w:rPr>
        <w:t xml:space="preserve">考古发掘工作安全协议书是为确保考古发掘工作遵循“安全第一，预防为主”的原则，规范考古发掘工地的安全管理制度，使考古发掘安全管理工作做到标准化与规范化，提高考古工地人员的安全意识，确保考古发掘工作的项目安全、人员安全、文物安全，防止和避免因工作失误和安全措施不到位诱发的责任事故。</w:t>
      </w:r>
      <w:r/>
    </w:p>
    <w:p>
      <w:pPr>
        <w:ind w:firstLine="480"/>
        <w:keepLines w:val="0"/>
        <w:keepNext w:val="0"/>
        <w:pageBreakBefore w:val="0"/>
        <w:spacing w:after="0" w:line="480" w:lineRule="auto"/>
        <w:widowControl/>
        <w:rPr>
          <w:sz w:val="24"/>
        </w:rPr>
        <w:outlineLvl w:val="9"/>
      </w:pPr>
      <w:r>
        <w:rPr>
          <w:rFonts w:hint="eastAsia"/>
          <w:sz w:val="24"/>
        </w:rPr>
        <w:t xml:space="preserve">经双方友好协商，签订安全协议如下：</w:t>
      </w:r>
      <w:r/>
    </w:p>
    <w:p>
      <w:pPr>
        <w:ind w:firstLine="480"/>
        <w:keepLines w:val="0"/>
        <w:keepNext w:val="0"/>
        <w:pageBreakBefore w:val="0"/>
        <w:spacing w:after="0" w:line="480" w:lineRule="auto"/>
        <w:widowControl/>
        <w:rPr>
          <w:sz w:val="24"/>
        </w:rPr>
        <w:outlineLvl w:val="9"/>
      </w:pPr>
      <w:r>
        <w:rPr>
          <w:rFonts w:hint="eastAsia"/>
          <w:sz w:val="24"/>
        </w:rPr>
        <w:t xml:space="preserve">一、供应商必须依据国家有关法律法规建立健全考古项目的安全制度和操作规范、工作规范，负责对所属人员进行项目安全教育，使其了解文物保护法及相关操作规程、规范，并随时接受采购人和文物行政管理部门的安全监督、检查及抽查工作。</w:t>
      </w:r>
      <w:r/>
    </w:p>
    <w:p>
      <w:pPr>
        <w:ind w:firstLine="480"/>
        <w:keepLines w:val="0"/>
        <w:keepNext w:val="0"/>
        <w:pageBreakBefore w:val="0"/>
        <w:spacing w:after="0" w:line="480" w:lineRule="auto"/>
        <w:widowControl/>
        <w:rPr>
          <w:sz w:val="24"/>
        </w:rPr>
        <w:outlineLvl w:val="9"/>
      </w:pPr>
      <w:r>
        <w:rPr>
          <w:rFonts w:hint="eastAsia"/>
          <w:sz w:val="24"/>
        </w:rPr>
        <w:t xml:space="preserve">二、供应商在考古工作过程中，必须严格遵守土地建设方及采购人对考古现场的安全指挥。供应商对土地建设方及采购人提出的违反操作规程及安全的要求有权拒绝。</w:t>
      </w:r>
      <w:r/>
    </w:p>
    <w:p>
      <w:pPr>
        <w:ind w:firstLine="480"/>
        <w:keepLines w:val="0"/>
        <w:keepNext w:val="0"/>
        <w:pageBreakBefore w:val="0"/>
        <w:spacing w:after="0" w:line="480" w:lineRule="auto"/>
        <w:widowControl/>
        <w:rPr>
          <w:sz w:val="24"/>
        </w:rPr>
        <w:outlineLvl w:val="9"/>
      </w:pPr>
      <w:r>
        <w:rPr>
          <w:rFonts w:hint="eastAsia"/>
          <w:sz w:val="24"/>
        </w:rPr>
        <w:t xml:space="preserve">三、考古发掘工作完成后，供应商应及时将相关资料如数移交采购人保管，不得损坏或遗失。</w:t>
      </w:r>
      <w:r/>
    </w:p>
    <w:p>
      <w:pPr>
        <w:ind w:firstLine="480"/>
        <w:keepLines w:val="0"/>
        <w:keepNext w:val="0"/>
        <w:pageBreakBefore w:val="0"/>
        <w:spacing w:after="0" w:line="480" w:lineRule="auto"/>
        <w:widowControl/>
        <w:rPr>
          <w:sz w:val="24"/>
        </w:rPr>
        <w:outlineLvl w:val="9"/>
      </w:pPr>
      <w:r>
        <w:rPr>
          <w:rFonts w:hint="eastAsia"/>
          <w:sz w:val="24"/>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p>
    <w:p>
      <w:pPr>
        <w:ind w:firstLine="480"/>
        <w:keepLines w:val="0"/>
        <w:keepNext w:val="0"/>
        <w:pageBreakBefore w:val="0"/>
        <w:spacing w:after="0" w:line="480" w:lineRule="auto"/>
        <w:widowControl/>
        <w:rPr>
          <w:sz w:val="24"/>
        </w:rPr>
        <w:outlineLvl w:val="9"/>
      </w:pPr>
      <w:r>
        <w:rPr>
          <w:rFonts w:hint="eastAsia"/>
          <w:sz w:val="24"/>
        </w:rPr>
        <w:t xml:space="preserve">五、考古发掘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p>
    <w:p>
      <w:pPr>
        <w:ind w:firstLine="480"/>
        <w:keepLines w:val="0"/>
        <w:keepNext w:val="0"/>
        <w:pageBreakBefore w:val="0"/>
        <w:spacing w:after="0" w:line="480" w:lineRule="auto"/>
        <w:widowControl/>
        <w:rPr>
          <w:sz w:val="24"/>
        </w:rPr>
        <w:outlineLvl w:val="9"/>
      </w:pPr>
      <w:r>
        <w:rPr>
          <w:rFonts w:hint="eastAsia"/>
          <w:sz w:val="24"/>
        </w:rPr>
        <w:t xml:space="preserve">六、供应商项目、生活范围内的人员和财产安全由供应商自行负责。</w:t>
      </w:r>
      <w:r/>
    </w:p>
    <w:p>
      <w:pPr>
        <w:ind w:firstLine="480"/>
        <w:keepLines w:val="0"/>
        <w:keepNext w:val="0"/>
        <w:pageBreakBefore w:val="0"/>
        <w:spacing w:after="0" w:line="480" w:lineRule="auto"/>
        <w:widowControl/>
        <w:rPr>
          <w:sz w:val="24"/>
        </w:rPr>
        <w:outlineLvl w:val="9"/>
      </w:pPr>
      <w:r>
        <w:rPr>
          <w:rFonts w:hint="eastAsia"/>
          <w:sz w:val="24"/>
        </w:rPr>
        <w:t xml:space="preserve">七、供应商应保障所属人员的劳动安全，自备必要的劳动防护用品，防止因自然、气候环境突变引起的各项事故。由供应商不具备劳动安全条件所引发的事故由供应商自行负责。</w:t>
      </w:r>
      <w:r/>
    </w:p>
    <w:p>
      <w:pPr>
        <w:ind w:firstLine="480"/>
        <w:keepLines w:val="0"/>
        <w:keepNext w:val="0"/>
        <w:pageBreakBefore w:val="0"/>
        <w:spacing w:after="0" w:line="480" w:lineRule="auto"/>
        <w:widowControl/>
        <w:rPr>
          <w:sz w:val="24"/>
        </w:rPr>
        <w:outlineLvl w:val="9"/>
      </w:pPr>
      <w:r>
        <w:rPr>
          <w:rFonts w:hint="eastAsia"/>
          <w:sz w:val="24"/>
        </w:rPr>
        <w:t xml:space="preserve">八、供应商人员出现生病、工伤、死亡等情况由供应商自行解决和负责。</w:t>
      </w:r>
      <w:r/>
    </w:p>
    <w:p>
      <w:pPr>
        <w:ind w:firstLine="480"/>
        <w:keepLines w:val="0"/>
        <w:keepNext w:val="0"/>
        <w:pageBreakBefore w:val="0"/>
        <w:spacing w:after="0" w:line="480" w:lineRule="auto"/>
        <w:widowControl/>
        <w:rPr>
          <w:sz w:val="24"/>
        </w:rPr>
        <w:outlineLvl w:val="9"/>
      </w:pPr>
      <w:r>
        <w:rPr>
          <w:rFonts w:hint="eastAsia"/>
          <w:sz w:val="24"/>
        </w:rPr>
        <w:t xml:space="preserve">九、本协议一式贰份，双方各执壹份。经双方代表签字盖章后生效，未尽事宜，双方再行具体协商解决。</w:t>
      </w:r>
      <w:r/>
    </w:p>
    <w:p>
      <w:pPr>
        <w:ind w:firstLine="480"/>
        <w:keepLines w:val="0"/>
        <w:keepNext w:val="0"/>
        <w:pageBreakBefore w:val="0"/>
        <w:spacing w:after="0" w:line="480" w:lineRule="auto"/>
        <w:widowControl/>
        <w:rPr>
          <w:sz w:val="24"/>
        </w:rPr>
        <w:outlineLvl w:val="9"/>
      </w:pPr>
      <w:r>
        <w:rPr>
          <w:sz w:val="24"/>
        </w:rPr>
      </w:r>
      <w:r/>
    </w:p>
    <w:p>
      <w:pPr>
        <w:ind w:firstLine="480"/>
        <w:keepLines w:val="0"/>
        <w:keepNext w:val="0"/>
        <w:pageBreakBefore w:val="0"/>
        <w:spacing w:after="0" w:line="480" w:lineRule="auto"/>
        <w:widowControl/>
        <w:rPr>
          <w:sz w:val="24"/>
        </w:rPr>
        <w:outlineLvl w:val="9"/>
      </w:pPr>
      <w:r>
        <w:rPr>
          <w:rFonts w:hint="eastAsia"/>
          <w:sz w:val="24"/>
        </w:rPr>
        <w:t xml:space="preserve">甲方（采购人）：                           乙方（供应商）：</w:t>
      </w:r>
      <w:r/>
    </w:p>
    <w:p>
      <w:pPr>
        <w:ind w:firstLine="480"/>
        <w:keepLines w:val="0"/>
        <w:keepNext w:val="0"/>
        <w:pageBreakBefore w:val="0"/>
        <w:spacing w:after="0" w:line="480" w:lineRule="auto"/>
        <w:widowControl/>
        <w:rPr>
          <w:sz w:val="24"/>
        </w:rPr>
        <w:outlineLvl w:val="9"/>
      </w:pPr>
      <w:r>
        <w:rPr>
          <w:sz w:val="24"/>
        </w:rPr>
      </w:r>
      <w:r/>
    </w:p>
    <w:p>
      <w:pPr>
        <w:ind w:firstLine="480"/>
        <w:keepLines w:val="0"/>
        <w:keepNext w:val="0"/>
        <w:pageBreakBefore w:val="0"/>
        <w:spacing w:after="0" w:line="480" w:lineRule="auto"/>
        <w:widowControl/>
        <w:rPr>
          <w:sz w:val="24"/>
        </w:rPr>
        <w:outlineLvl w:val="9"/>
      </w:pPr>
      <w:r>
        <w:rPr>
          <w:rFonts w:hint="eastAsia"/>
          <w:sz w:val="24"/>
        </w:rPr>
        <w:t xml:space="preserve">代表人：</w:t>
      </w:r>
      <w:r>
        <w:rPr>
          <w:rFonts w:hint="eastAsia"/>
          <w:sz w:val="24"/>
        </w:rPr>
        <w:tab/>
      </w:r>
      <w:r>
        <w:rPr>
          <w:rFonts w:hint="eastAsia"/>
          <w:sz w:val="24"/>
        </w:rPr>
        <w:t xml:space="preserve">                                      代表人：</w:t>
      </w:r>
      <w:r/>
    </w:p>
    <w:p>
      <w:pPr>
        <w:ind w:firstLine="480"/>
        <w:keepLines w:val="0"/>
        <w:keepNext w:val="0"/>
        <w:pageBreakBefore w:val="0"/>
        <w:spacing w:after="0" w:line="480" w:lineRule="auto"/>
        <w:widowControl/>
        <w:rPr>
          <w:sz w:val="24"/>
        </w:rPr>
        <w:outlineLvl w:val="9"/>
      </w:pPr>
      <w:r>
        <w:rPr>
          <w:sz w:val="24"/>
        </w:rPr>
      </w:r>
      <w:r/>
    </w:p>
    <w:p>
      <w:pPr>
        <w:ind w:firstLine="480"/>
        <w:keepLines w:val="0"/>
        <w:keepNext w:val="0"/>
        <w:pageBreakBefore w:val="0"/>
        <w:spacing w:after="0" w:line="480" w:lineRule="auto"/>
        <w:widowControl/>
        <w:rPr>
          <w:sz w:val="24"/>
        </w:rPr>
        <w:outlineLvl w:val="9"/>
      </w:pPr>
      <w:r>
        <w:rPr>
          <w:rFonts w:hint="eastAsia"/>
          <w:sz w:val="24"/>
        </w:rPr>
        <w:t xml:space="preserve">日期：</w:t>
      </w:r>
      <w:r>
        <w:rPr>
          <w:rFonts w:hint="eastAsia"/>
          <w:sz w:val="24"/>
        </w:rPr>
        <w:tab/>
      </w:r>
      <w:r>
        <w:rPr>
          <w:rFonts w:hint="eastAsia"/>
          <w:sz w:val="24"/>
        </w:rPr>
        <w:t xml:space="preserve">                                            日期：</w:t>
      </w:r>
      <w:r/>
    </w:p>
    <w:p>
      <w:pPr>
        <w:pStyle w:val="968"/>
        <w:rPr>
          <w:rFonts w:ascii="宋体" w:hAnsi="宋体" w:cs="宋体"/>
          <w:b/>
          <w:sz w:val="36"/>
          <w:szCs w:val="36"/>
        </w:rPr>
      </w:pPr>
      <w:r>
        <w:rPr>
          <w:rFonts w:ascii="宋体" w:hAnsi="宋体" w:cs="宋体"/>
          <w:b/>
          <w:sz w:val="36"/>
          <w:szCs w:val="36"/>
        </w:rPr>
      </w:r>
      <w:r/>
    </w:p>
    <w:p>
      <w:pPr>
        <w:pStyle w:val="968"/>
        <w:rPr>
          <w:rFonts w:ascii="宋体" w:hAnsi="宋体" w:cs="宋体"/>
          <w:b/>
          <w:sz w:val="36"/>
          <w:szCs w:val="36"/>
        </w:rPr>
      </w:pPr>
      <w:r>
        <w:rPr>
          <w:rFonts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br w:type="page" w:clear="all"/>
      </w:r>
      <w:r/>
    </w:p>
    <w:p>
      <w:pPr>
        <w:jc w:val="both"/>
        <w:spacing w:line="360" w:lineRule="auto"/>
        <w:rPr>
          <w:rFonts w:hint="eastAsia" w:ascii="宋体" w:hAnsi="宋体" w:eastAsia="宋体" w:cs="宋体"/>
          <w:sz w:val="36"/>
          <w:szCs w:val="36"/>
          <w:lang w:val="en-US" w:eastAsia="zh-CN"/>
        </w:rPr>
      </w:pPr>
      <w:r>
        <w:rPr>
          <w:rFonts w:hint="eastAsia" w:ascii="宋体" w:hAnsi="宋体" w:cs="宋体"/>
          <w:sz w:val="22"/>
          <w:szCs w:val="22"/>
          <w:lang w:val="en-US" w:eastAsia="zh-CN"/>
        </w:rPr>
        <w:t xml:space="preserve">附件2                    </w:t>
      </w:r>
      <w:r>
        <w:rPr>
          <w:rFonts w:hint="eastAsia" w:ascii="宋体" w:hAnsi="宋体" w:cs="宋体"/>
          <w:sz w:val="36"/>
          <w:szCs w:val="36"/>
        </w:rPr>
        <w:t xml:space="preserve">联合体协议书</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致：江苏汇必项目管理有限公司、徐州市文物保护和考古研究所</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（所有成员单位名称，按后续表格完整列明）自愿组成（联合体名称）联合体，共同参加（项目名称）项目采购投标。现就联合体投标事宜订立如下协议。</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一、联合体成员基础信息</w:t>
      </w:r>
      <w:r/>
    </w:p>
    <w:tbl>
      <w:tblPr>
        <w:tblStyle w:val="699"/>
        <w:tblW w:w="8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397"/>
        <w:gridCol w:w="1736"/>
        <w:gridCol w:w="2206"/>
        <w:gridCol w:w="1873"/>
        <w:gridCol w:w="1756"/>
      </w:tblGrid>
      <w:tr>
        <w:trPr>
          <w:trHeight w:val="524"/>
        </w:trPr>
        <w:tc>
          <w:tcPr>
            <w:tcMar>
              <w:left w:w="120" w:type="dxa"/>
              <w:top w:w="135" w:type="dxa"/>
              <w:right w:w="120" w:type="dxa"/>
              <w:bottom w:w="135" w:type="dxa"/>
            </w:tcMar>
            <w:tcW w:w="1397" w:type="dxa"/>
            <w:vAlign w:val="center"/>
            <w:textDirection w:val="lrTb"/>
            <w:noWrap w:val="false"/>
          </w:tcPr>
          <w:p>
            <w:pPr>
              <w:jc w:val="center"/>
              <w:keepLines w:val="0"/>
              <w:keepNext w:val="0"/>
              <w:pageBreakBefore w:val="0"/>
              <w:spacing w:after="0" w:line="360" w:lineRule="auto"/>
              <w:widowControl/>
              <w:outlineLvl w:val="9"/>
            </w:pPr>
            <w:r>
              <w:rPr>
                <w:rFonts w:hint="eastAsia"/>
              </w:rPr>
              <w:t xml:space="preserve">成员类型</w:t>
            </w:r>
            <w:r/>
          </w:p>
        </w:tc>
        <w:tc>
          <w:tcPr>
            <w:tcMar>
              <w:left w:w="120" w:type="dxa"/>
              <w:top w:w="135" w:type="dxa"/>
              <w:right w:w="120" w:type="dxa"/>
              <w:bottom w:w="135" w:type="dxa"/>
            </w:tcMar>
            <w:tcW w:w="1736" w:type="dxa"/>
            <w:vAlign w:val="center"/>
            <w:textDirection w:val="lrTb"/>
            <w:noWrap w:val="false"/>
          </w:tcPr>
          <w:p>
            <w:pPr>
              <w:jc w:val="center"/>
              <w:keepLines w:val="0"/>
              <w:keepNext w:val="0"/>
              <w:pageBreakBefore w:val="0"/>
              <w:spacing w:after="0" w:line="360" w:lineRule="auto"/>
              <w:widowControl/>
              <w:outlineLvl w:val="9"/>
            </w:pPr>
            <w:r>
              <w:rPr>
                <w:rFonts w:hint="eastAsia"/>
              </w:rPr>
              <w:t xml:space="preserve">单位全称</w:t>
            </w:r>
            <w:r/>
          </w:p>
        </w:tc>
        <w:tc>
          <w:tcPr>
            <w:tcMar>
              <w:left w:w="120" w:type="dxa"/>
              <w:top w:w="135" w:type="dxa"/>
              <w:right w:w="120" w:type="dxa"/>
              <w:bottom w:w="135" w:type="dxa"/>
            </w:tcMar>
            <w:tcW w:w="2206" w:type="dxa"/>
            <w:vAlign w:val="center"/>
            <w:textDirection w:val="lrTb"/>
            <w:noWrap w:val="false"/>
          </w:tcPr>
          <w:p>
            <w:pPr>
              <w:jc w:val="center"/>
              <w:keepLines w:val="0"/>
              <w:keepNext w:val="0"/>
              <w:pageBreakBefore w:val="0"/>
              <w:spacing w:after="0" w:line="360" w:lineRule="auto"/>
              <w:widowControl/>
              <w:outlineLvl w:val="9"/>
            </w:pPr>
            <w:r>
              <w:rPr>
                <w:rFonts w:hint="eastAsia"/>
              </w:rPr>
              <w:t xml:space="preserve">统一社会信用代码</w:t>
            </w:r>
            <w:r/>
          </w:p>
        </w:tc>
        <w:tc>
          <w:tcPr>
            <w:tcMar>
              <w:left w:w="120" w:type="dxa"/>
              <w:top w:w="135" w:type="dxa"/>
              <w:right w:w="120" w:type="dxa"/>
              <w:bottom w:w="135" w:type="dxa"/>
            </w:tcMar>
            <w:tcW w:w="1873" w:type="dxa"/>
            <w:vAlign w:val="center"/>
            <w:textDirection w:val="lrTb"/>
            <w:noWrap w:val="false"/>
          </w:tcPr>
          <w:p>
            <w:pPr>
              <w:jc w:val="center"/>
              <w:keepLines w:val="0"/>
              <w:keepNext w:val="0"/>
              <w:pageBreakBefore w:val="0"/>
              <w:spacing w:after="0" w:line="360" w:lineRule="auto"/>
              <w:widowControl/>
              <w:outlineLvl w:val="9"/>
            </w:pPr>
            <w:r>
              <w:rPr>
                <w:rFonts w:hint="eastAsia"/>
              </w:rPr>
              <w:t xml:space="preserve">法定代表人</w:t>
            </w:r>
            <w:r/>
          </w:p>
        </w:tc>
        <w:tc>
          <w:tcPr>
            <w:tcMar>
              <w:left w:w="120" w:type="dxa"/>
              <w:top w:w="135" w:type="dxa"/>
              <w:right w:w="120" w:type="dxa"/>
              <w:bottom w:w="135" w:type="dxa"/>
            </w:tcMar>
            <w:tcW w:w="1756" w:type="dxa"/>
            <w:vAlign w:val="center"/>
            <w:textDirection w:val="lrTb"/>
            <w:noWrap w:val="false"/>
          </w:tcPr>
          <w:p>
            <w:pPr>
              <w:jc w:val="center"/>
              <w:keepLines w:val="0"/>
              <w:keepNext w:val="0"/>
              <w:pageBreakBefore w:val="0"/>
              <w:spacing w:after="0" w:line="360" w:lineRule="auto"/>
              <w:widowControl/>
              <w:outlineLvl w:val="9"/>
            </w:pPr>
            <w:r>
              <w:rPr>
                <w:rFonts w:hint="eastAsia"/>
              </w:rPr>
              <w:t xml:space="preserve">联络人及电话</w:t>
            </w:r>
            <w:r/>
          </w:p>
        </w:tc>
      </w:tr>
      <w:tr>
        <w:trPr>
          <w:trHeight w:val="270"/>
        </w:trPr>
        <w:tc>
          <w:tcPr>
            <w:tcMar>
              <w:left w:w="120" w:type="dxa"/>
              <w:top w:w="135" w:type="dxa"/>
              <w:right w:w="120" w:type="dxa"/>
              <w:bottom w:w="135" w:type="dxa"/>
            </w:tcMar>
            <w:tcW w:w="1397" w:type="dxa"/>
            <w:vAlign w:val="center"/>
            <w:textDirection w:val="lrTb"/>
            <w:noWrap w:val="false"/>
          </w:tcPr>
          <w:p>
            <w:pPr>
              <w:keepLines w:val="0"/>
              <w:keepNext w:val="0"/>
              <w:pageBreakBefore w:val="0"/>
              <w:spacing w:after="0" w:line="360" w:lineRule="auto"/>
              <w:widowControl/>
              <w:outlineLvl w:val="9"/>
            </w:pPr>
            <w:r>
              <w:rPr>
                <w:rFonts w:hint="eastAsia"/>
              </w:rPr>
              <w:t xml:space="preserve">牵头人</w:t>
            </w:r>
            <w:r/>
          </w:p>
        </w:tc>
        <w:tc>
          <w:tcPr>
            <w:tcMar>
              <w:left w:w="120" w:type="dxa"/>
              <w:top w:w="135" w:type="dxa"/>
              <w:right w:w="120" w:type="dxa"/>
              <w:bottom w:w="135" w:type="dxa"/>
            </w:tcMar>
            <w:tcW w:w="1736" w:type="dxa"/>
            <w:vAlign w:val="center"/>
            <w:textDirection w:val="lrTb"/>
            <w:noWrap w:val="false"/>
          </w:tcPr>
          <w:p>
            <w:pPr>
              <w:keepLines w:val="0"/>
              <w:keepNext w:val="0"/>
              <w:pageBreakBefore w:val="0"/>
              <w:spacing w:after="0" w:line="360" w:lineRule="auto"/>
              <w:widowControl/>
              <w:outlineLvl w:val="9"/>
            </w:pPr>
            <w:r>
              <w:rPr>
                <w:rFonts w:hint="eastAsia"/>
              </w:rPr>
              <w:t xml:space="preserve">成员单位名称</w:t>
            </w:r>
            <w:r/>
          </w:p>
        </w:tc>
        <w:tc>
          <w:tcPr>
            <w:tcMar>
              <w:left w:w="120" w:type="dxa"/>
              <w:top w:w="135" w:type="dxa"/>
              <w:right w:w="120" w:type="dxa"/>
              <w:bottom w:w="135" w:type="dxa"/>
            </w:tcMar>
            <w:tcW w:w="2206" w:type="dxa"/>
            <w:vAlign w:val="center"/>
            <w:textDirection w:val="lrTb"/>
            <w:noWrap w:val="false"/>
          </w:tcPr>
          <w:p>
            <w:pPr>
              <w:keepLines w:val="0"/>
              <w:keepNext w:val="0"/>
              <w:pageBreakBefore w:val="0"/>
              <w:spacing w:after="0" w:line="360" w:lineRule="auto"/>
              <w:widowControl/>
              <w:outlineLvl w:val="9"/>
            </w:pPr>
            <w:r/>
            <w:r/>
          </w:p>
        </w:tc>
        <w:tc>
          <w:tcPr>
            <w:tcMar>
              <w:left w:w="120" w:type="dxa"/>
              <w:top w:w="135" w:type="dxa"/>
              <w:right w:w="120" w:type="dxa"/>
              <w:bottom w:w="135" w:type="dxa"/>
            </w:tcMar>
            <w:tcW w:w="1873" w:type="dxa"/>
            <w:vAlign w:val="center"/>
            <w:textDirection w:val="lrTb"/>
            <w:noWrap w:val="false"/>
          </w:tcPr>
          <w:p>
            <w:pPr>
              <w:keepLines w:val="0"/>
              <w:keepNext w:val="0"/>
              <w:pageBreakBefore w:val="0"/>
              <w:spacing w:after="0" w:line="360" w:lineRule="auto"/>
              <w:widowControl/>
              <w:outlineLvl w:val="9"/>
            </w:pPr>
            <w:r/>
            <w:r/>
          </w:p>
        </w:tc>
        <w:tc>
          <w:tcPr>
            <w:tcMar>
              <w:left w:w="120" w:type="dxa"/>
              <w:top w:w="135" w:type="dxa"/>
              <w:right w:w="120" w:type="dxa"/>
              <w:bottom w:w="135" w:type="dxa"/>
            </w:tcMar>
            <w:tcW w:w="1756" w:type="dxa"/>
            <w:vAlign w:val="center"/>
            <w:textDirection w:val="lrTb"/>
            <w:noWrap w:val="false"/>
          </w:tcPr>
          <w:p>
            <w:pPr>
              <w:keepLines w:val="0"/>
              <w:keepNext w:val="0"/>
              <w:pageBreakBefore w:val="0"/>
              <w:spacing w:after="0" w:line="360" w:lineRule="auto"/>
              <w:widowControl/>
              <w:outlineLvl w:val="9"/>
            </w:pPr>
            <w:r/>
            <w:r/>
          </w:p>
        </w:tc>
      </w:tr>
      <w:tr>
        <w:trPr>
          <w:trHeight w:val="320"/>
        </w:trPr>
        <w:tc>
          <w:tcPr>
            <w:tcMar>
              <w:left w:w="120" w:type="dxa"/>
              <w:top w:w="135" w:type="dxa"/>
              <w:right w:w="120" w:type="dxa"/>
              <w:bottom w:w="135" w:type="dxa"/>
            </w:tcMar>
            <w:tcW w:w="1397" w:type="dxa"/>
            <w:vAlign w:val="center"/>
            <w:textDirection w:val="lrTb"/>
            <w:noWrap w:val="false"/>
          </w:tcPr>
          <w:p>
            <w:pPr>
              <w:keepLines w:val="0"/>
              <w:keepNext w:val="0"/>
              <w:pageBreakBefore w:val="0"/>
              <w:spacing w:after="0" w:line="360" w:lineRule="auto"/>
              <w:widowControl/>
              <w:outlineLvl w:val="9"/>
            </w:pPr>
            <w:r>
              <w:rPr>
                <w:rFonts w:hint="eastAsia"/>
              </w:rPr>
              <w:t xml:space="preserve">参与方 1</w:t>
            </w:r>
            <w:r/>
          </w:p>
        </w:tc>
        <w:tc>
          <w:tcPr>
            <w:tcMar>
              <w:left w:w="120" w:type="dxa"/>
              <w:top w:w="135" w:type="dxa"/>
              <w:right w:w="120" w:type="dxa"/>
              <w:bottom w:w="135" w:type="dxa"/>
            </w:tcMar>
            <w:tcW w:w="1736" w:type="dxa"/>
            <w:vAlign w:val="center"/>
            <w:textDirection w:val="lrTb"/>
            <w:noWrap w:val="false"/>
          </w:tcPr>
          <w:p>
            <w:pPr>
              <w:keepLines w:val="0"/>
              <w:keepNext w:val="0"/>
              <w:pageBreakBefore w:val="0"/>
              <w:spacing w:after="0" w:line="360" w:lineRule="auto"/>
              <w:widowControl/>
              <w:outlineLvl w:val="9"/>
            </w:pPr>
            <w:r>
              <w:rPr>
                <w:rFonts w:hint="eastAsia"/>
              </w:rPr>
              <w:t xml:space="preserve">成员单位 1 名称</w:t>
            </w:r>
            <w:r/>
          </w:p>
        </w:tc>
        <w:tc>
          <w:tcPr>
            <w:tcMar>
              <w:left w:w="120" w:type="dxa"/>
              <w:top w:w="135" w:type="dxa"/>
              <w:right w:w="120" w:type="dxa"/>
              <w:bottom w:w="135" w:type="dxa"/>
            </w:tcMar>
            <w:tcW w:w="2206" w:type="dxa"/>
            <w:vAlign w:val="center"/>
            <w:textDirection w:val="lrTb"/>
            <w:noWrap w:val="false"/>
          </w:tcPr>
          <w:p>
            <w:pPr>
              <w:keepLines w:val="0"/>
              <w:keepNext w:val="0"/>
              <w:pageBreakBefore w:val="0"/>
              <w:spacing w:after="0" w:line="360" w:lineRule="auto"/>
              <w:widowControl/>
              <w:outlineLvl w:val="9"/>
            </w:pPr>
            <w:r/>
            <w:r/>
          </w:p>
        </w:tc>
        <w:tc>
          <w:tcPr>
            <w:tcMar>
              <w:left w:w="120" w:type="dxa"/>
              <w:top w:w="135" w:type="dxa"/>
              <w:right w:w="120" w:type="dxa"/>
              <w:bottom w:w="135" w:type="dxa"/>
            </w:tcMar>
            <w:tcW w:w="1873" w:type="dxa"/>
            <w:vAlign w:val="center"/>
            <w:textDirection w:val="lrTb"/>
            <w:noWrap w:val="false"/>
          </w:tcPr>
          <w:p>
            <w:pPr>
              <w:keepLines w:val="0"/>
              <w:keepNext w:val="0"/>
              <w:pageBreakBefore w:val="0"/>
              <w:spacing w:after="0" w:line="360" w:lineRule="auto"/>
              <w:widowControl/>
              <w:outlineLvl w:val="9"/>
            </w:pPr>
            <w:r/>
            <w:r/>
          </w:p>
        </w:tc>
        <w:tc>
          <w:tcPr>
            <w:tcMar>
              <w:left w:w="120" w:type="dxa"/>
              <w:top w:w="135" w:type="dxa"/>
              <w:right w:w="120" w:type="dxa"/>
              <w:bottom w:w="135" w:type="dxa"/>
            </w:tcMar>
            <w:tcW w:w="1756" w:type="dxa"/>
            <w:vAlign w:val="center"/>
            <w:textDirection w:val="lrTb"/>
            <w:noWrap w:val="false"/>
          </w:tcPr>
          <w:p>
            <w:pPr>
              <w:keepLines w:val="0"/>
              <w:keepNext w:val="0"/>
              <w:pageBreakBefore w:val="0"/>
              <w:spacing w:after="0" w:line="360" w:lineRule="auto"/>
              <w:widowControl/>
              <w:outlineLvl w:val="9"/>
            </w:pPr>
            <w:r/>
            <w:r/>
          </w:p>
        </w:tc>
      </w:tr>
      <w:tr>
        <w:trPr>
          <w:trHeight w:val="320"/>
        </w:trPr>
        <w:tc>
          <w:tcPr>
            <w:gridSpan w:val="5"/>
            <w:tcMar>
              <w:left w:w="120" w:type="dxa"/>
              <w:top w:w="135" w:type="dxa"/>
              <w:right w:w="120" w:type="dxa"/>
              <w:bottom w:w="135" w:type="dxa"/>
            </w:tcMar>
            <w:tcW w:w="8968" w:type="dxa"/>
            <w:vAlign w:val="center"/>
            <w:textDirection w:val="lrTb"/>
            <w:noWrap w:val="false"/>
          </w:tcPr>
          <w:p>
            <w:pPr>
              <w:keepLines w:val="0"/>
              <w:keepNext w:val="0"/>
              <w:pageBreakBefore w:val="0"/>
              <w:spacing w:after="0" w:line="360" w:lineRule="auto"/>
              <w:widowControl/>
              <w:outlineLvl w:val="9"/>
            </w:pPr>
            <w:r>
              <w:t xml:space="preserve">（可根据实际成员数量增减行）</w:t>
            </w:r>
            <w:r/>
          </w:p>
        </w:tc>
      </w:tr>
    </w:tbl>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二、牵头人认定与职责</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1、（某成员单位名称）为（联合体名称）牵头人。</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联合体牵头人合法代表联合体各成员负责本招标项目投标文件编制和合同谈判活动，代表联合体提交和接收相关资料、信息及指示，处理与之有关的一切事务；负责合同实施阶段的主办、组织和协调工作，包括但不限于：</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2.1统一向采购人传递项目实施要求、监管指令；</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2.2汇总各成员阶段工作成果，提交采购人审核；</w:t>
      </w:r>
      <w:r/>
    </w:p>
    <w:p>
      <w:pPr>
        <w:keepLines w:val="0"/>
        <w:keepNext w:val="0"/>
        <w:pageBreakBefore w:val="0"/>
        <w:spacing w:after="0" w:line="360" w:lineRule="auto"/>
        <w:widowControl/>
        <w:rPr>
          <w:rFonts w:ascii="宋体" w:hAnsi="宋体" w:cs="宋体"/>
          <w:color w:val="auto"/>
          <w:sz w:val="24"/>
        </w:rPr>
        <w:outlineLvl w:val="9"/>
      </w:pPr>
      <w:r>
        <w:rPr>
          <w:rFonts w:hint="eastAsia" w:ascii="宋体" w:hAnsi="宋体" w:cs="宋体"/>
          <w:color w:val="auto"/>
          <w:sz w:val="24"/>
        </w:rPr>
        <w:t xml:space="preserve">2.3协助当前实施序位成员与采购人对接费用结算事宜（不涉及资金分配）。</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2.4牵头人行使以下权限时，须经全体联合体成员书面确认：</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修改投标报价、核心技术方案；签署与项目金额相关的补充协议（单次变更金额超合同总额 5%）；</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2.5放弃投标、撤回投标文件或接受采购人的中标调整要求。</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三、联合体外部履约责任</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联合体将严格按照招标文件的各项要求，递交投标文件，履行合同，并就项目实施对外向采购人承担连带责任。</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四、联合体内部实施与结算规则</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（一）实施顺序确定与调整</w:t>
      </w:r>
      <w:r/>
    </w:p>
    <w:p>
      <w:pPr>
        <w:keepLines w:val="0"/>
        <w:keepNext w:val="0"/>
        <w:pageBreakBefore w:val="0"/>
        <w:spacing w:after="0" w:line="360" w:lineRule="auto"/>
        <w:widowControl/>
        <w:rPr>
          <w:rFonts w:ascii="宋体" w:hAnsi="宋体" w:cs="宋体"/>
          <w:color w:val="auto"/>
          <w:sz w:val="24"/>
        </w:rPr>
        <w:outlineLvl w:val="9"/>
      </w:pPr>
      <w:r>
        <w:rPr>
          <w:rFonts w:hint="eastAsia" w:ascii="宋体" w:hAnsi="宋体" w:cs="宋体"/>
          <w:color w:val="auto"/>
          <w:sz w:val="24"/>
        </w:rPr>
        <w:t xml:space="preserve">1、合同生效后五个工作日内，联合体全体成员应指派授权代表（须持合法有效的授权委托书）在采购人指定地点进行公开抽签。抽签过程由采购人全程监督，通过抽取数字球编号方式确定联合体成员的项目实施优先序位（按数字从小到大排序承接项目），抽签结果经采购人书面确认后形成具有约束力的执行文件。</w:t>
      </w:r>
      <w:r/>
    </w:p>
    <w:p>
      <w:pPr>
        <w:keepLines w:val="0"/>
        <w:keepNext w:val="0"/>
        <w:pageBreakBefore w:val="0"/>
        <w:spacing w:after="0" w:line="360" w:lineRule="auto"/>
        <w:widowControl/>
        <w:rPr>
          <w:rFonts w:hint="eastAsia" w:ascii="宋体" w:hAnsi="宋体" w:eastAsia="宋体" w:cs="宋体"/>
          <w:sz w:val="24"/>
        </w:rPr>
        <w:outlineLvl w:val="9"/>
      </w:pPr>
      <w:r>
        <w:rPr>
          <w:rFonts w:hint="eastAsia" w:ascii="宋体" w:hAnsi="宋体" w:eastAsia="宋体" w:cs="宋体"/>
          <w:sz w:val="24"/>
        </w:rPr>
        <w:t xml:space="preserve">2、序位放弃与承接：若某成员抽到序位后无法履行（需提供书面说明及有效证明材料，如资质失效、不可抗力相关文件），由下一位序位成员自动承接该序位的实施责任，无需重新抽签；若所有成员均无法履行当前序位工作，联合体需在3个工作日内书面告知采购人，并提交替代实施方案。</w:t>
      </w:r>
      <w:r/>
    </w:p>
    <w:p>
      <w:pPr>
        <w:keepLines w:val="0"/>
        <w:keepNext w:val="0"/>
        <w:pageBreakBefore w:val="0"/>
        <w:spacing w:after="0" w:line="360" w:lineRule="auto"/>
        <w:widowControl/>
        <w:rPr>
          <w:rFonts w:hint="default" w:ascii="宋体" w:hAnsi="宋体" w:eastAsia="宋体" w:cs="宋体"/>
          <w:sz w:val="24"/>
          <w:lang w:val="en-US" w:eastAsia="zh-CN"/>
        </w:rPr>
        <w:outlineLvl w:val="9"/>
      </w:pPr>
      <w:r>
        <w:rPr>
          <w:rFonts w:hint="eastAsia" w:ascii="宋体" w:hAnsi="宋体" w:eastAsia="宋体" w:cs="宋体"/>
          <w:sz w:val="24"/>
          <w:lang w:val="en-US" w:eastAsia="zh-CN"/>
        </w:rPr>
        <w:t xml:space="preserve">3、联合体承接项目的考核方式:适用本竞争性磋商文件政府采购合同第六条“服务考核”规定的全部考核规则及关联条款（包括但不限于考评对象、评分标准、扣分规则及与第四条权利义务、第七条违约责任的联动机制），具体以本竞争性磋商文件政府采购合同第六条原文约定为准。</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lang w:val="en-US" w:eastAsia="zh-CN"/>
        </w:rPr>
        <w:t xml:space="preserve">4</w:t>
      </w:r>
      <w:r>
        <w:rPr>
          <w:rFonts w:hint="eastAsia" w:ascii="宋体" w:hAnsi="宋体" w:cs="宋体"/>
          <w:sz w:val="24"/>
        </w:rPr>
        <w:t xml:space="preserve">、异议处理：成员对抽签结果有异议的，需在抽签结束后 1 个工作日内以书面形式向采购人提出，由采购人组织复核（复核过程需录像留存），复核结果为最终结论，成员不得再以同一理由申诉。</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（二）实施计划审批与执行</w:t>
      </w:r>
      <w:r/>
    </w:p>
    <w:p>
      <w:pPr>
        <w:keepLines w:val="0"/>
        <w:keepNext w:val="0"/>
        <w:pageBreakBefore w:val="0"/>
        <w:spacing w:after="0"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1、联合体应根据抽签序位，由当前序位成员</w:t>
      </w:r>
      <w:r>
        <w:rPr>
          <w:rFonts w:hint="eastAsia" w:ascii="宋体" w:hAnsi="宋体" w:cs="宋体"/>
          <w:color w:val="auto"/>
          <w:sz w:val="24"/>
          <w:highlight w:val="none"/>
          <w:lang w:val="en-US" w:eastAsia="zh-CN"/>
        </w:rPr>
        <w:t xml:space="preserve">负责</w:t>
      </w:r>
      <w:r>
        <w:rPr>
          <w:rFonts w:hint="eastAsia" w:ascii="宋体" w:hAnsi="宋体" w:cs="宋体"/>
          <w:color w:val="auto"/>
          <w:sz w:val="24"/>
          <w:highlight w:val="none"/>
        </w:rPr>
        <w:t xml:space="preserve">编制对应阶段的项目实施方案，方案需包含：具体实施方式、分阶段时间节点、质量保障措施（需符合《考古发掘工作规程》等行业规范）</w:t>
      </w:r>
      <w:r>
        <w:rPr>
          <w:rFonts w:hint="eastAsia" w:ascii="宋体" w:hAnsi="宋体" w:cs="宋体"/>
          <w:color w:val="auto"/>
          <w:sz w:val="24"/>
          <w:highlight w:val="none"/>
          <w:lang w:val="en-US" w:eastAsia="zh-CN"/>
        </w:rPr>
        <w:t xml:space="preserve">等内容</w:t>
      </w:r>
      <w:r>
        <w:rPr>
          <w:rFonts w:hint="eastAsia" w:ascii="宋体" w:hAnsi="宋体" w:cs="宋体"/>
          <w:color w:val="auto"/>
          <w:sz w:val="24"/>
          <w:highlight w:val="none"/>
        </w:rPr>
        <w:t xml:space="preserve">。</w:t>
      </w:r>
      <w:r/>
    </w:p>
    <w:p>
      <w:pPr>
        <w:keepLines w:val="0"/>
        <w:keepNext w:val="0"/>
        <w:pageBreakBefore w:val="0"/>
        <w:spacing w:after="0"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2、上述方案须至少提前 5 个工作日提交</w:t>
      </w:r>
      <w:r>
        <w:rPr>
          <w:rFonts w:hint="eastAsia" w:ascii="宋体" w:hAnsi="宋体" w:cs="宋体"/>
          <w:color w:val="auto"/>
          <w:sz w:val="24"/>
          <w:highlight w:val="none"/>
          <w:lang w:val="en-US" w:eastAsia="zh-CN"/>
        </w:rPr>
        <w:t xml:space="preserve">监理人或</w:t>
      </w:r>
      <w:r>
        <w:rPr>
          <w:rFonts w:hint="eastAsia" w:ascii="宋体" w:hAnsi="宋体" w:cs="宋体"/>
          <w:color w:val="auto"/>
          <w:sz w:val="24"/>
          <w:highlight w:val="none"/>
        </w:rPr>
        <w:t xml:space="preserve">采购人审核，</w:t>
      </w: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未经</w:t>
      </w:r>
      <w:r>
        <w:rPr>
          <w:rFonts w:hint="eastAsia" w:ascii="宋体" w:hAnsi="宋体" w:cs="宋体"/>
          <w:color w:val="auto"/>
          <w:sz w:val="24"/>
          <w:highlight w:val="none"/>
          <w:lang w:val="en-US" w:eastAsia="zh-CN"/>
        </w:rPr>
        <w:t xml:space="preserve">监理人或</w:t>
      </w:r>
      <w:r>
        <w:rPr>
          <w:rFonts w:hint="eastAsia" w:ascii="宋体" w:hAnsi="宋体" w:cs="宋体"/>
          <w:color w:val="auto"/>
          <w:sz w:val="24"/>
          <w:highlight w:val="none"/>
        </w:rPr>
        <w:t xml:space="preserve">采购人审核</w:t>
      </w:r>
      <w:r>
        <w:rPr>
          <w:rFonts w:hint="eastAsia" w:ascii="宋体" w:hAnsi="宋体" w:cs="宋体"/>
          <w:color w:val="auto"/>
          <w:sz w:val="24"/>
          <w:highlight w:val="none"/>
          <w:lang w:val="en-US" w:eastAsia="zh-CN"/>
        </w:rPr>
        <w:t xml:space="preserve">通过，不得施工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未经</w:t>
      </w:r>
      <w:r>
        <w:rPr>
          <w:rFonts w:hint="eastAsia" w:ascii="宋体" w:hAnsi="宋体" w:cs="宋体"/>
          <w:color w:val="auto"/>
          <w:sz w:val="24"/>
          <w:highlight w:val="none"/>
          <w:lang w:val="en-US" w:eastAsia="zh-CN"/>
        </w:rPr>
        <w:t xml:space="preserve">监理人或</w:t>
      </w:r>
      <w:r>
        <w:rPr>
          <w:rFonts w:hint="eastAsia" w:ascii="宋体" w:hAnsi="宋体" w:cs="宋体"/>
          <w:color w:val="auto"/>
          <w:sz w:val="24"/>
          <w:highlight w:val="none"/>
        </w:rPr>
        <w:t xml:space="preserve">采购人书面同意不得擅自变更；如遇不可抗力或重大技术调整需修改方案的，由当前序位成员按原审批流程重新报批，并同步告知联合体其他成员。</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（三）费用结算规则</w:t>
      </w:r>
      <w:r/>
    </w:p>
    <w:p>
      <w:pPr>
        <w:keepLines w:val="0"/>
        <w:keepNext w:val="0"/>
        <w:pageBreakBefore w:val="0"/>
        <w:spacing w:after="0" w:line="360" w:lineRule="auto"/>
        <w:widowControl/>
        <w:rPr>
          <w:rFonts w:ascii="宋体" w:hAnsi="宋体" w:cs="宋体"/>
          <w:color w:val="auto"/>
          <w:sz w:val="24"/>
        </w:rPr>
        <w:outlineLvl w:val="9"/>
      </w:pPr>
      <w:r>
        <w:rPr>
          <w:rFonts w:hint="eastAsia" w:ascii="宋体" w:hAnsi="宋体" w:cs="宋体"/>
          <w:color w:val="auto"/>
          <w:sz w:val="24"/>
        </w:rPr>
        <w:t xml:space="preserve">1、项目费用结算严格按照 “序位对应” 原则执行：轮到某成员实施对应阶段工作的，该阶段项目费用由采购人直接结算至该成员单位指定账户，无需牵头人接收或分配资金。</w:t>
      </w:r>
      <w:r/>
    </w:p>
    <w:p>
      <w:pPr>
        <w:keepLines w:val="0"/>
        <w:keepNext w:val="0"/>
        <w:pageBreakBefore w:val="0"/>
        <w:spacing w:after="0" w:line="360" w:lineRule="auto"/>
        <w:widowControl/>
        <w:rPr>
          <w:rFonts w:hint="eastAsia" w:ascii="宋体" w:hAnsi="宋体" w:eastAsia="宋体" w:cs="宋体"/>
          <w:color w:val="auto"/>
          <w:sz w:val="24"/>
          <w:lang w:val="en-US" w:eastAsia="zh-CN"/>
        </w:rPr>
        <w:outlineLvl w:val="9"/>
      </w:pPr>
      <w:r>
        <w:rPr>
          <w:rFonts w:hint="eastAsia" w:ascii="宋体" w:hAnsi="宋体" w:cs="宋体"/>
          <w:color w:val="auto"/>
          <w:sz w:val="24"/>
        </w:rPr>
        <w:t xml:space="preserve">2、当前序位成员需在对应阶段工作完成并经采购人验收合格后，5 个工作日内提交费用结算申请及相关凭证（如工作量清单、验收报告）（具体付款方式参考已签订的政府采购合同第三条合同金额及付款方式），牵头人需协助提供必要的证明材料，但不参与结算金额审核或资金流转。</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五、履约监管与响应机制</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1、项目实施阶段，联合体及当前序位成员需接受采购人以下监督管理：</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2、定期工作汇报：采用双周例会形式（每两周周五下午 3 点，会议形式由采购人提前 1 天通知），当前序位成员需派项目负责人参会，未参会需提前书面请假并委托代表，无故缺席视为 “拒绝接受监管”；</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3、关键节点验收：明确关键节点（如考古工地进场、探方布设完成、初步报告提交），当前序位成员需在节点完成后 3 个工作日内提交验收申请，采购人在 5 个工作日内组织现场验收，验收不通过的需在 7 个工作日内整改完毕；</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4、质量安全飞行检查：配合采购人不定期开展的现场质量、安全抽查，提供实时工作记录及文物保存状况说明。</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5、联合体应建立专项对接机制：采购人监管指令需在 24 小时内响应（由当前序位成员牵头回复，牵头人协助确认）；涉及重大问题（如文物损坏、进度严重滞后），需在 48 小时内由当前序位成员提交整改方案，经联合体全体成员确认后报采购人。</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六、违约责任</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1、若联合体成员（含当前序位成员、牵头人）出现以下情形，采购人有权采取扣减对应阶段项目实施金额、追究违约责任等措施，相关责任由违约成员自行承担：</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2、未按确认序位擅自实施或拒绝承接应承担的序位工作；</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3、实施进度滞后计划时间超 10 天（视为 “严重滞后”）；</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4、拒绝接受采购人合理监管指令或未按要求参加双周例会；</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5、擅自变更实施方案核心内容，导致质量不达标或文物安全风险。</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6、若因当前序位成员违约导致联合体向采购人承担赔偿责任的，该成员需承担全部赔偿金额。</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七、保密义务</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1、联合体各成员对项目实施过程中接触的未公开信息（如考古发掘现场照片、文物标本数据、未发布的考古报告）承担保密义务，保密期限自项目启动之日起至该信息由采购人正式公开之日止。</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2、若任何成员违反保密义务，需向采购人支付违约金（合同总额的 20%），并赔偿由此造成的全部损失（包括行政追责、声誉损失等），其他成员不承担连带责任。</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八、协议生效与终止</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1、本协议书自各成员单位法定代表人或其委托代理人签字并加盖单位章之日起生效，待项目所有阶段工作完成、最后一位序位成员费用结算完毕后自动失效。</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2、本协议书一式（N+1）份（N 为联合体成员数量），联合体各成员单位各执</w:t>
      </w:r>
      <w:r>
        <w:rPr>
          <w:rFonts w:hint="eastAsia" w:ascii="宋体" w:hAnsi="宋体" w:cs="宋体"/>
          <w:sz w:val="24"/>
          <w:u w:val="single"/>
        </w:rPr>
        <w:t xml:space="preserve">壹</w:t>
      </w:r>
      <w:r>
        <w:rPr>
          <w:rFonts w:hint="eastAsia" w:ascii="宋体" w:hAnsi="宋体" w:cs="宋体"/>
          <w:sz w:val="24"/>
        </w:rPr>
        <w:t xml:space="preserve">份，采购人执</w:t>
      </w:r>
      <w:r>
        <w:rPr>
          <w:rFonts w:hint="eastAsia" w:ascii="宋体" w:hAnsi="宋体" w:cs="宋体"/>
          <w:sz w:val="24"/>
          <w:u w:val="single"/>
        </w:rPr>
        <w:t xml:space="preserve">壹</w:t>
      </w:r>
      <w:r>
        <w:rPr>
          <w:rFonts w:hint="eastAsia" w:ascii="宋体" w:hAnsi="宋体" w:cs="宋体"/>
          <w:sz w:val="24"/>
        </w:rPr>
        <w:t xml:space="preserve">份，各份具有同等法律效力。</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九、争议解决</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1、联合体内部争议（如序位承接、费用分摊、责任追偿）：首先通过友好协商解决；协商不成的，提交徐州市仲裁委员会仲裁（仲裁规则按该会现行规则执行），仲裁裁决为终局裁决，对各方均有约束力。</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2、联合体与采购人的争议：按招标文件及中标合同约定的争议解决方式处理。</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十、附件</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本协议附件为本协议不可分割的组成部分，与本协议具有同等效力，包括：</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联合体成员营业执照及资质证书复印件（加盖单位公章）；</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本协议书由委托代理人签字的，应附法定代表人签字的授权委托书。</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各成员指定的费用结算账户信息表。</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牵头人名称：（盖单位章）</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法定代表人或其委托代理人：（签字）</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日期： 年 月 日</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参与方（成员单位 1）名称：（盖单位章）</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法定代表人或其委托代理人：（签字）</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日期： 年 月 日</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参与方（成员单位 2）名称：（盖单位章）</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法定代表人或其委托代理人：（签字）</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日期： 年 月 日</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（可根据实际成员数量增减参与方签字栏）</w:t>
      </w:r>
      <w:r/>
    </w:p>
    <w:p>
      <w:pPr>
        <w:keepLines w:val="0"/>
        <w:keepNext w:val="0"/>
        <w:pageBreakBefore w:val="0"/>
        <w:spacing w:after="0" w:line="360" w:lineRule="auto"/>
        <w:widowControl/>
        <w:rPr>
          <w:rFonts w:hint="eastAsia"/>
        </w:rPr>
        <w:sectPr>
          <w:headerReference w:type="default" r:id="rId9"/>
          <w:footerReference w:type="default" r:id="rId11"/>
          <w:footnotePr/>
          <w:endnotePr/>
          <w:type w:val="nextPage"/>
          <w:pgSz w:w="11906" w:h="16838" w:orient="portrait"/>
          <w:pgMar w:top="1440" w:right="1406" w:bottom="1440" w:left="1406" w:header="851" w:footer="992" w:gutter="0"/>
          <w:pgNumType w:start="1"/>
          <w:cols w:num="1" w:sep="0" w:space="1701" w:equalWidth="1"/>
          <w:docGrid w:linePitch="360"/>
        </w:sectPr>
        <w:outlineLvl w:val="9"/>
      </w:pPr>
      <w:r>
        <w:rPr>
          <w:rFonts w:hint="eastAsia"/>
        </w:rPr>
      </w:r>
      <w:r/>
    </w:p>
    <w:p>
      <w:pPr>
        <w:jc w:val="center"/>
        <w:spacing w:after="0" w:line="519" w:lineRule="atLeast"/>
        <w:rPr>
          <w:rFonts w:hint="eastAsia" w:ascii="宋体" w:hAnsi="宋体" w:eastAsia="宋体" w:cs="宋体"/>
          <w:b/>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highlight w:val="none"/>
          <w:lang w:eastAsia="zh-CN"/>
        </w:rPr>
        <w:t xml:space="preserve">第六章  采购需求</w:t>
      </w:r>
      <w:r/>
    </w:p>
    <w:p>
      <w:pPr>
        <w:pStyle w:val="71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2"/>
        <w:keepLines w:val="0"/>
        <w:keepNext w:val="0"/>
        <w:pageBreakBefore w:val="0"/>
        <w:spacing w:after="0" w:line="360" w:lineRule="auto"/>
        <w:rPr>
          <w:rStyle w:val="967"/>
          <w:rFonts w:ascii="宋体" w:hAnsi="宋体" w:cs="宋体"/>
          <w:b/>
          <w:bCs/>
          <w:color w:val="000000"/>
          <w:sz w:val="28"/>
          <w:szCs w:val="28"/>
        </w:rPr>
        <w:outlineLvl w:val="9"/>
      </w:pPr>
      <w:r>
        <w:rPr>
          <w:rStyle w:val="967"/>
          <w:rFonts w:hint="eastAsia" w:ascii="宋体" w:hAnsi="宋体" w:cs="宋体"/>
          <w:b/>
          <w:bCs/>
          <w:color w:val="000000"/>
          <w:sz w:val="28"/>
          <w:szCs w:val="28"/>
        </w:rPr>
        <w:t xml:space="preserve">一、项目要求概述</w:t>
      </w:r>
      <w:r/>
    </w:p>
    <w:p>
      <w:pPr>
        <w:ind w:firstLine="482"/>
        <w:keepLines w:val="0"/>
        <w:keepNext w:val="0"/>
        <w:pageBreakBefore w:val="0"/>
        <w:spacing w:after="0" w:line="360" w:lineRule="auto"/>
        <w:rPr>
          <w:rStyle w:val="967"/>
          <w:rFonts w:ascii="宋体" w:hAnsi="宋体" w:cs="宋体"/>
          <w:b/>
          <w:bCs/>
          <w:sz w:val="24"/>
          <w:szCs w:val="24"/>
        </w:rPr>
        <w:outlineLvl w:val="9"/>
      </w:pPr>
      <w:r>
        <w:rPr>
          <w:rStyle w:val="967"/>
          <w:rFonts w:hint="eastAsia" w:ascii="宋体" w:hAnsi="宋体" w:cs="宋体"/>
          <w:b/>
          <w:bCs/>
          <w:sz w:val="24"/>
          <w:szCs w:val="24"/>
        </w:rPr>
        <w:t xml:space="preserve">（一）采购目标：</w:t>
      </w:r>
      <w:r/>
    </w:p>
    <w:p>
      <w:pPr>
        <w:ind w:firstLine="480"/>
        <w:keepLines w:val="0"/>
        <w:keepNext w:val="0"/>
        <w:pageBreakBefore w:val="0"/>
        <w:spacing w:after="0" w:line="360" w:lineRule="auto"/>
        <w:rPr>
          <w:rStyle w:val="967"/>
          <w:rFonts w:ascii="宋体" w:hAnsi="宋体" w:cs="宋体"/>
          <w:sz w:val="24"/>
          <w:szCs w:val="24"/>
        </w:rPr>
        <w:outlineLvl w:val="9"/>
      </w:pPr>
      <w:r>
        <w:rPr>
          <w:rStyle w:val="967"/>
          <w:rFonts w:hint="eastAsia" w:ascii="宋体" w:hAnsi="宋体" w:cs="宋体"/>
          <w:sz w:val="24"/>
          <w:szCs w:val="24"/>
        </w:rPr>
        <w:t xml:space="preserve">为徐州市</w:t>
      </w:r>
      <w:r>
        <w:rPr>
          <w:rStyle w:val="967"/>
          <w:rFonts w:hint="eastAsia" w:ascii="宋体" w:hAnsi="宋体" w:cs="宋体"/>
          <w:sz w:val="24"/>
          <w:szCs w:val="24"/>
        </w:rPr>
        <w:t xml:space="preserve">配合基本建设的考古前置调查、勘探（含文物资源区域评估）提供劳务及其他技术协作服务。</w:t>
      </w:r>
      <w:r/>
    </w:p>
    <w:p>
      <w:pPr>
        <w:ind w:firstLine="480"/>
        <w:keepLines w:val="0"/>
        <w:keepNext w:val="0"/>
        <w:pageBreakBefore w:val="0"/>
        <w:spacing w:after="0" w:line="360" w:lineRule="auto"/>
        <w:rPr>
          <w:rStyle w:val="967"/>
          <w:rFonts w:ascii="宋体" w:hAnsi="宋体" w:cs="宋体"/>
          <w:sz w:val="24"/>
          <w:szCs w:val="24"/>
        </w:rPr>
        <w:outlineLvl w:val="9"/>
      </w:pPr>
      <w:r>
        <w:rPr>
          <w:rStyle w:val="967"/>
          <w:rFonts w:hint="eastAsia" w:ascii="宋体" w:hAnsi="宋体" w:cs="宋体"/>
          <w:sz w:val="24"/>
          <w:szCs w:val="24"/>
        </w:rPr>
        <w:t xml:space="preserve">1、供应商应根据采购人的要求，在合同期内接受委托，开展基建考古项目的调查、勘探项目技术协作，具体包括但不限于以下内容：</w:t>
      </w:r>
      <w:r/>
    </w:p>
    <w:p>
      <w:pPr>
        <w:ind w:firstLine="480"/>
        <w:keepLines w:val="0"/>
        <w:keepNext w:val="0"/>
        <w:pageBreakBefore w:val="0"/>
        <w:spacing w:after="0" w:line="360" w:lineRule="auto"/>
        <w:rPr>
          <w:rStyle w:val="967"/>
          <w:rFonts w:ascii="宋体" w:hAnsi="宋体" w:cs="宋体"/>
          <w:sz w:val="24"/>
          <w:szCs w:val="24"/>
        </w:rPr>
        <w:outlineLvl w:val="9"/>
      </w:pPr>
      <w:r>
        <w:rPr>
          <w:rStyle w:val="967"/>
          <w:rFonts w:hint="eastAsia" w:ascii="宋体" w:hAnsi="宋体" w:cs="宋体"/>
          <w:sz w:val="24"/>
          <w:szCs w:val="24"/>
        </w:rPr>
        <w:t xml:space="preserve">（1）按时按质完成考古调查项目的田野调查、资料记录、报告编写等工作，并按要求提交档案。</w:t>
      </w:r>
      <w:r/>
    </w:p>
    <w:p>
      <w:pPr>
        <w:ind w:firstLine="480"/>
        <w:keepLines w:val="0"/>
        <w:keepNext w:val="0"/>
        <w:pageBreakBefore w:val="0"/>
        <w:spacing w:after="0" w:line="360" w:lineRule="auto"/>
        <w:widowControl w:val="off"/>
        <w:rPr>
          <w:rStyle w:val="967"/>
          <w:rFonts w:ascii="宋体" w:hAnsi="宋体" w:cs="宋体"/>
          <w:sz w:val="24"/>
          <w:szCs w:val="24"/>
        </w:rPr>
        <w:outlineLvl w:val="9"/>
      </w:pPr>
      <w:r>
        <w:rPr>
          <w:rStyle w:val="967"/>
          <w:rFonts w:hint="eastAsia" w:ascii="宋体" w:hAnsi="宋体" w:cs="宋体"/>
          <w:sz w:val="24"/>
          <w:szCs w:val="24"/>
        </w:rPr>
        <w:t xml:space="preserve">（2）按时按质完成考古勘探项目的田野勘探、资料记录、报告编写等工作，并按要求提交项目档案。</w:t>
      </w:r>
      <w:r/>
    </w:p>
    <w:p>
      <w:pPr>
        <w:ind w:firstLine="480"/>
        <w:keepLines w:val="0"/>
        <w:keepNext w:val="0"/>
        <w:pageBreakBefore w:val="0"/>
        <w:spacing w:after="0" w:line="360" w:lineRule="auto"/>
        <w:widowControl w:val="off"/>
        <w:rPr>
          <w:rStyle w:val="967"/>
          <w:rFonts w:ascii="宋体" w:hAnsi="宋体" w:cs="宋体"/>
          <w:color w:val="auto"/>
          <w:sz w:val="24"/>
          <w:szCs w:val="24"/>
          <w:highlight w:val="none"/>
        </w:rPr>
        <w:outlineLvl w:val="9"/>
      </w:pPr>
      <w:r>
        <w:rPr>
          <w:rStyle w:val="967"/>
          <w:rFonts w:hint="eastAsia" w:ascii="宋体" w:hAnsi="宋体" w:cs="宋体"/>
          <w:color w:val="auto"/>
          <w:sz w:val="24"/>
          <w:szCs w:val="24"/>
          <w:highlight w:val="none"/>
        </w:rPr>
        <w:t xml:space="preserve">注：以上考古调查勘探配合工作如涉及机械清理地表零星渣土及清理地表杂草，均为供应商服务范围。</w:t>
      </w:r>
      <w:r/>
    </w:p>
    <w:p>
      <w:pPr>
        <w:pStyle w:val="701"/>
        <w:ind w:firstLine="480"/>
        <w:keepLines w:val="0"/>
        <w:keepNext w:val="0"/>
        <w:pageBreakBefore w:val="0"/>
        <w:spacing w:after="0" w:line="360" w:lineRule="auto"/>
        <w:widowControl w:val="off"/>
        <w:rPr>
          <w:rStyle w:val="967"/>
          <w:rFonts w:hint="eastAsia" w:ascii="宋体" w:hAnsi="宋体" w:cs="宋体"/>
          <w:color w:val="auto"/>
          <w:sz w:val="24"/>
          <w:szCs w:val="24"/>
          <w:highlight w:val="none"/>
        </w:rPr>
        <w:outlineLvl w:val="9"/>
      </w:pPr>
      <w:r>
        <w:rPr>
          <w:rStyle w:val="967"/>
          <w:rFonts w:hint="eastAsia" w:ascii="宋体" w:hAnsi="宋体" w:cs="宋体"/>
          <w:color w:val="auto"/>
          <w:sz w:val="24"/>
          <w:szCs w:val="24"/>
          <w:highlight w:val="none"/>
        </w:rPr>
        <w:t xml:space="preserve">2、</w:t>
      </w:r>
      <w:r>
        <w:rPr>
          <w:rStyle w:val="967"/>
          <w:rFonts w:hint="eastAsia" w:ascii="宋体" w:hAnsi="宋体" w:cs="宋体"/>
          <w:color w:val="auto"/>
          <w:sz w:val="24"/>
          <w:szCs w:val="24"/>
          <w:highlight w:val="none"/>
          <w:lang w:val="en-US"/>
        </w:rPr>
        <w:t xml:space="preserve">本次采购为单个项目预算在</w:t>
      </w:r>
      <w:r>
        <w:rPr>
          <w:rStyle w:val="967"/>
          <w:rFonts w:hint="eastAsia" w:ascii="宋体" w:hAnsi="宋体" w:cs="宋体"/>
          <w:color w:val="auto"/>
          <w:sz w:val="24"/>
          <w:szCs w:val="24"/>
          <w:highlight w:val="none"/>
          <w:lang w:val="en-US" w:eastAsia="zh-CN"/>
        </w:rPr>
        <w:t xml:space="preserve">50万以下的项目。</w:t>
      </w:r>
      <w:r>
        <w:rPr>
          <w:rStyle w:val="967"/>
          <w:rFonts w:hint="eastAsia" w:ascii="宋体" w:hAnsi="宋体" w:cs="宋体"/>
          <w:color w:val="auto"/>
          <w:sz w:val="24"/>
          <w:szCs w:val="24"/>
          <w:highlight w:val="none"/>
          <w:lang w:val="en-US"/>
        </w:rPr>
        <w:t xml:space="preserve">预算在</w:t>
      </w:r>
      <w:r>
        <w:rPr>
          <w:rStyle w:val="967"/>
          <w:rFonts w:hint="eastAsia" w:ascii="宋体" w:hAnsi="宋体" w:cs="宋体"/>
          <w:color w:val="auto"/>
          <w:sz w:val="24"/>
          <w:szCs w:val="24"/>
          <w:highlight w:val="none"/>
          <w:lang w:val="en-US" w:eastAsia="zh-CN"/>
        </w:rPr>
        <w:t xml:space="preserve">50万以上的</w:t>
      </w:r>
      <w:r>
        <w:rPr>
          <w:rStyle w:val="967"/>
          <w:rFonts w:hint="eastAsia" w:ascii="宋体" w:hAnsi="宋体" w:cs="宋体"/>
          <w:color w:val="auto"/>
          <w:sz w:val="24"/>
          <w:szCs w:val="24"/>
          <w:highlight w:val="none"/>
        </w:rPr>
        <w:t xml:space="preserve">考古项目，其协作服务需通过单独招标确定服务单位，不含在本次采购范围内。</w:t>
      </w:r>
      <w:r/>
    </w:p>
    <w:p>
      <w:pPr>
        <w:ind w:firstLine="482"/>
        <w:keepLines w:val="0"/>
        <w:keepNext w:val="0"/>
        <w:pageBreakBefore w:val="0"/>
        <w:spacing w:after="0" w:line="360" w:lineRule="auto"/>
        <w:rPr>
          <w:rStyle w:val="967"/>
          <w:rFonts w:ascii="宋体" w:hAnsi="宋体" w:cs="宋体"/>
          <w:b/>
          <w:bCs/>
          <w:sz w:val="24"/>
          <w:szCs w:val="24"/>
        </w:rPr>
        <w:outlineLvl w:val="9"/>
      </w:pPr>
      <w:r>
        <w:rPr>
          <w:rStyle w:val="967"/>
          <w:rFonts w:hint="eastAsia" w:ascii="宋体" w:hAnsi="宋体" w:cs="宋体"/>
          <w:b/>
          <w:bCs/>
          <w:sz w:val="24"/>
          <w:szCs w:val="24"/>
        </w:rPr>
        <w:t xml:space="preserve">（二）项目投标报价、服务期限及项目安排：</w:t>
      </w:r>
      <w:r/>
    </w:p>
    <w:p>
      <w:pPr>
        <w:ind w:firstLine="480"/>
        <w:jc w:val="left"/>
        <w:keepLines w:val="0"/>
        <w:keepNext w:val="0"/>
        <w:pageBreakBefore w:val="0"/>
        <w:spacing w:after="0" w:line="360" w:lineRule="auto"/>
        <w:rPr>
          <w:rStyle w:val="967"/>
          <w:rFonts w:ascii="宋体" w:hAnsi="宋体" w:cs="宋体"/>
          <w:sz w:val="24"/>
          <w:szCs w:val="24"/>
        </w:rPr>
        <w:outlineLvl w:val="9"/>
      </w:pPr>
      <w:r>
        <w:rPr>
          <w:rStyle w:val="967"/>
          <w:rFonts w:hint="eastAsia" w:ascii="宋体" w:hAnsi="宋体" w:cs="宋体"/>
          <w:sz w:val="24"/>
          <w:szCs w:val="24"/>
        </w:rPr>
        <w:t xml:space="preserve">1、本项目以优惠率形式进行报价，成交单价=单价×优惠率。</w:t>
      </w:r>
      <w:bookmarkStart w:id="4" w:name="_Toc28359079"/>
      <w:r>
        <w:rPr>
          <w:rStyle w:val="967"/>
          <w:rFonts w:hint="eastAsia" w:ascii="宋体" w:hAnsi="宋体" w:cs="宋体"/>
          <w:b/>
          <w:bCs/>
          <w:sz w:val="24"/>
          <w:szCs w:val="24"/>
        </w:rPr>
        <w:t xml:space="preserve">（示例：如考古勘探项目单价最高限价为人民币6.8元/平方米，若报价优惠率为</w:t>
      </w:r>
      <w:r>
        <w:rPr>
          <w:rStyle w:val="967"/>
          <w:rFonts w:hint="eastAsia" w:ascii="宋体" w:hAnsi="宋体" w:cs="宋体"/>
          <w:b/>
          <w:bCs/>
          <w:sz w:val="24"/>
          <w:szCs w:val="24"/>
          <w:lang w:val="en-US"/>
        </w:rPr>
        <w:t xml:space="preserve">1</w:t>
      </w:r>
      <w:r>
        <w:rPr>
          <w:rStyle w:val="967"/>
          <w:rFonts w:hint="eastAsia" w:ascii="宋体" w:hAnsi="宋体" w:cs="宋体"/>
          <w:b/>
          <w:bCs/>
          <w:sz w:val="24"/>
          <w:szCs w:val="24"/>
        </w:rPr>
        <w:t xml:space="preserve">0%，则成交单价=6.8元/平方米*（</w:t>
      </w:r>
      <w:r>
        <w:rPr>
          <w:rStyle w:val="967"/>
          <w:rFonts w:hint="eastAsia" w:ascii="宋体" w:hAnsi="宋体" w:cs="宋体"/>
          <w:b/>
          <w:bCs/>
          <w:sz w:val="24"/>
          <w:szCs w:val="24"/>
          <w:lang w:val="en-US"/>
        </w:rPr>
        <w:t xml:space="preserve">1-1</w:t>
      </w:r>
      <w:r>
        <w:rPr>
          <w:rStyle w:val="967"/>
          <w:rFonts w:hint="eastAsia" w:ascii="宋体" w:hAnsi="宋体" w:cs="宋体"/>
          <w:b/>
          <w:bCs/>
          <w:sz w:val="24"/>
          <w:szCs w:val="24"/>
        </w:rPr>
        <w:t xml:space="preserve">0%）=6.12元/平方米，四舍五入保留两位小数）</w:t>
      </w:r>
      <w:r>
        <w:rPr>
          <w:rStyle w:val="967"/>
          <w:rFonts w:hint="eastAsia" w:ascii="宋体" w:hAnsi="宋体" w:cs="宋体"/>
          <w:sz w:val="24"/>
          <w:szCs w:val="24"/>
        </w:rPr>
        <w:t xml:space="preserve">报价包括服务、税金、运费、安装调试、保险等全部费用。采购人不再支付报价以外的任何费用。</w:t>
      </w:r>
      <w:r/>
    </w:p>
    <w:p>
      <w:pPr>
        <w:ind w:firstLine="480"/>
        <w:jc w:val="left"/>
        <w:keepLines w:val="0"/>
        <w:keepNext w:val="0"/>
        <w:pageBreakBefore w:val="0"/>
        <w:spacing w:after="0" w:line="360" w:lineRule="auto"/>
        <w:rPr>
          <w:rStyle w:val="967"/>
          <w:rFonts w:ascii="宋体" w:hAnsi="宋体" w:cs="宋体"/>
          <w:sz w:val="24"/>
          <w:szCs w:val="24"/>
        </w:rPr>
        <w:outlineLvl w:val="9"/>
      </w:pPr>
      <w:r>
        <w:rPr>
          <w:rStyle w:val="967"/>
          <w:rFonts w:hint="eastAsia" w:ascii="宋体" w:hAnsi="宋体" w:cs="宋体"/>
          <w:sz w:val="24"/>
          <w:szCs w:val="24"/>
        </w:rPr>
        <w:t xml:space="preserve">2、考古调查项目单价设置，仅需开展考古调查的项目单价最高限价为人民币0.1元/平方米。</w:t>
      </w:r>
      <w:r/>
    </w:p>
    <w:p>
      <w:pPr>
        <w:pStyle w:val="726"/>
        <w:ind w:firstLine="480"/>
        <w:keepLines w:val="0"/>
        <w:keepNext w:val="0"/>
        <w:pageBreakBefore w:val="0"/>
        <w:spacing w:before="0" w:beforeAutospacing="0" w:after="0" w:afterAutospacing="0" w:line="360" w:lineRule="auto"/>
        <w:rPr>
          <w:rStyle w:val="967"/>
          <w:rFonts w:ascii="宋体" w:hAnsi="宋体" w:cs="宋体"/>
          <w:color w:val="auto"/>
          <w:sz w:val="24"/>
          <w:szCs w:val="24"/>
          <w:highlight w:val="none"/>
        </w:rPr>
        <w:outlineLvl w:val="9"/>
      </w:pPr>
      <w:r>
        <w:rPr>
          <w:rStyle w:val="967"/>
          <w:rFonts w:hint="eastAsia" w:ascii="宋体" w:hAnsi="宋体" w:cs="宋体"/>
          <w:sz w:val="24"/>
          <w:szCs w:val="24"/>
        </w:rPr>
        <w:t xml:space="preserve">3、考古勘探项目单价设置，</w:t>
      </w:r>
      <w:r>
        <w:rPr>
          <w:rStyle w:val="967"/>
          <w:rFonts w:hint="eastAsia" w:ascii="宋体" w:hAnsi="宋体" w:cs="宋体"/>
          <w:color w:val="auto"/>
          <w:sz w:val="24"/>
          <w:szCs w:val="24"/>
          <w:highlight w:val="none"/>
        </w:rPr>
        <w:t xml:space="preserve">考古勘探项目单价最高限价为人民币6.8元/平方米。</w:t>
      </w:r>
      <w:r/>
    </w:p>
    <w:p>
      <w:pPr>
        <w:pStyle w:val="726"/>
        <w:ind w:firstLine="480"/>
        <w:keepLines w:val="0"/>
        <w:keepNext w:val="0"/>
        <w:pageBreakBefore w:val="0"/>
        <w:spacing w:before="0" w:beforeAutospacing="0" w:after="0" w:afterAutospacing="0" w:line="360" w:lineRule="auto"/>
        <w:rPr>
          <w:rStyle w:val="967"/>
          <w:rFonts w:hint="eastAsia" w:ascii="宋体" w:hAnsi="宋体" w:cs="宋体"/>
          <w:color w:val="auto"/>
          <w:sz w:val="24"/>
          <w:szCs w:val="24"/>
          <w:highlight w:val="none"/>
        </w:rPr>
        <w:outlineLvl w:val="9"/>
      </w:pPr>
      <w:r>
        <w:rPr>
          <w:rStyle w:val="967"/>
          <w:rFonts w:hint="eastAsia" w:ascii="宋体" w:hAnsi="宋体" w:cs="宋体"/>
          <w:color w:val="auto"/>
          <w:sz w:val="24"/>
          <w:szCs w:val="24"/>
          <w:highlight w:val="none"/>
        </w:rPr>
        <w:t xml:space="preserve">4、线型工程及文物资源区域评估项目单价设置，线型工程与文物资源区域评估项目单价最高限价为人民币0.3元/平方米。</w:t>
      </w:r>
      <w:r/>
    </w:p>
    <w:p>
      <w:pPr>
        <w:ind w:firstLine="480"/>
        <w:keepLines w:val="0"/>
        <w:keepNext w:val="0"/>
        <w:pageBreakBefore w:val="0"/>
        <w:spacing w:after="0" w:line="360" w:lineRule="auto"/>
        <w:rPr>
          <w:rStyle w:val="967"/>
          <w:rFonts w:ascii="宋体" w:hAnsi="宋体" w:cs="宋体"/>
          <w:color w:val="auto"/>
          <w:sz w:val="24"/>
          <w:szCs w:val="24"/>
          <w:highlight w:val="none"/>
        </w:rPr>
        <w:outlineLvl w:val="9"/>
      </w:pPr>
      <w:r>
        <w:rPr>
          <w:rStyle w:val="967"/>
          <w:rFonts w:hint="eastAsia" w:ascii="宋体" w:hAnsi="宋体" w:cs="宋体"/>
          <w:color w:val="auto"/>
          <w:sz w:val="24"/>
          <w:szCs w:val="24"/>
          <w:highlight w:val="none"/>
        </w:rPr>
        <w:t xml:space="preserve">5、</w:t>
      </w:r>
      <w:r>
        <w:rPr>
          <w:rStyle w:val="967"/>
          <w:rFonts w:hint="eastAsia" w:ascii="宋体" w:hAnsi="宋体" w:cs="宋体"/>
          <w:b/>
          <w:bCs/>
          <w:color w:val="auto"/>
          <w:sz w:val="24"/>
          <w:szCs w:val="24"/>
          <w:highlight w:val="none"/>
        </w:rPr>
        <w:t xml:space="preserve">服务期限</w:t>
      </w:r>
      <w:r>
        <w:rPr>
          <w:rStyle w:val="967"/>
          <w:rFonts w:hint="eastAsia" w:ascii="宋体" w:hAnsi="宋体" w:cs="宋体"/>
          <w:color w:val="auto"/>
          <w:sz w:val="24"/>
          <w:szCs w:val="24"/>
          <w:highlight w:val="none"/>
        </w:rPr>
        <w:t xml:space="preserve">：签订合同之日起一周年（注：如招标预算金额先行用尽，</w:t>
      </w:r>
      <w:r>
        <w:rPr>
          <w:rStyle w:val="967"/>
          <w:rFonts w:hint="eastAsia" w:ascii="宋体" w:hAnsi="宋体" w:cs="宋体"/>
          <w:color w:val="auto"/>
          <w:sz w:val="24"/>
          <w:szCs w:val="24"/>
          <w:highlight w:val="none"/>
          <w:lang w:val="en-US" w:eastAsia="zh-CN"/>
        </w:rPr>
        <w:t xml:space="preserve">或者合同时间到期，</w:t>
      </w:r>
      <w:r>
        <w:rPr>
          <w:rStyle w:val="967"/>
          <w:rFonts w:hint="eastAsia" w:ascii="宋体" w:hAnsi="宋体" w:cs="宋体"/>
          <w:color w:val="auto"/>
          <w:sz w:val="24"/>
          <w:szCs w:val="24"/>
          <w:highlight w:val="none"/>
        </w:rPr>
        <w:t xml:space="preserve">则本招标项目服务时间自动终止）。</w:t>
      </w:r>
      <w:r/>
    </w:p>
    <w:p>
      <w:pPr>
        <w:ind w:firstLine="480"/>
        <w:keepLines w:val="0"/>
        <w:keepNext w:val="0"/>
        <w:pageBreakBefore w:val="0"/>
        <w:spacing w:after="0" w:line="360" w:lineRule="auto"/>
        <w:rPr>
          <w:rStyle w:val="967"/>
          <w:rFonts w:ascii="宋体" w:hAnsi="宋体" w:cs="宋体"/>
          <w:color w:val="auto"/>
          <w:sz w:val="24"/>
          <w:szCs w:val="24"/>
          <w:highlight w:val="none"/>
        </w:rPr>
        <w:outlineLvl w:val="9"/>
      </w:pPr>
      <w:r>
        <w:rPr>
          <w:rStyle w:val="967"/>
          <w:rFonts w:hint="eastAsia" w:ascii="宋体" w:hAnsi="宋体" w:cs="宋体"/>
          <w:color w:val="auto"/>
          <w:sz w:val="24"/>
          <w:szCs w:val="24"/>
          <w:highlight w:val="none"/>
        </w:rPr>
        <w:t xml:space="preserve">6、</w:t>
      </w:r>
      <w:r>
        <w:rPr>
          <w:rStyle w:val="967"/>
          <w:rFonts w:hint="eastAsia" w:ascii="宋体" w:hAnsi="宋体" w:cs="宋体"/>
          <w:b/>
          <w:bCs/>
          <w:color w:val="auto"/>
          <w:sz w:val="24"/>
          <w:szCs w:val="24"/>
          <w:highlight w:val="none"/>
        </w:rPr>
        <w:t xml:space="preserve">服务地点</w:t>
      </w:r>
      <w:r>
        <w:rPr>
          <w:rStyle w:val="967"/>
          <w:rFonts w:hint="eastAsia" w:ascii="宋体" w:hAnsi="宋体" w:cs="宋体"/>
          <w:color w:val="auto"/>
          <w:sz w:val="24"/>
          <w:szCs w:val="24"/>
          <w:highlight w:val="none"/>
        </w:rPr>
        <w:t xml:space="preserve">：徐州市</w:t>
      </w:r>
      <w:r/>
    </w:p>
    <w:p>
      <w:pPr>
        <w:ind w:firstLine="480"/>
        <w:keepLines w:val="0"/>
        <w:keepNext w:val="0"/>
        <w:pageBreakBefore w:val="0"/>
        <w:spacing w:after="0" w:line="360" w:lineRule="auto"/>
        <w:rPr>
          <w:rStyle w:val="967"/>
          <w:rFonts w:ascii="宋体" w:hAnsi="宋体" w:cs="宋体"/>
          <w:sz w:val="24"/>
          <w:szCs w:val="24"/>
        </w:rPr>
        <w:outlineLvl w:val="9"/>
      </w:pPr>
      <w:r>
        <w:rPr>
          <w:rStyle w:val="967"/>
          <w:rFonts w:hint="eastAsia" w:ascii="宋体" w:hAnsi="宋体" w:cs="宋体"/>
          <w:sz w:val="24"/>
          <w:szCs w:val="24"/>
        </w:rPr>
        <w:t xml:space="preserve">7、</w:t>
      </w:r>
      <w:r>
        <w:rPr>
          <w:rStyle w:val="967"/>
          <w:rFonts w:hint="eastAsia" w:ascii="宋体" w:hAnsi="宋体" w:cs="宋体"/>
          <w:b/>
          <w:bCs/>
          <w:sz w:val="24"/>
          <w:szCs w:val="24"/>
        </w:rPr>
        <w:t xml:space="preserve">项目安排</w:t>
      </w:r>
      <w:r>
        <w:rPr>
          <w:rStyle w:val="967"/>
          <w:rFonts w:hint="eastAsia" w:ascii="宋体" w:hAnsi="宋体" w:cs="宋体"/>
          <w:sz w:val="24"/>
          <w:szCs w:val="24"/>
        </w:rPr>
        <w:t xml:space="preserve">：采购人根据市各区域考古调查、勘探项目的数量、规模和轻重缓急进行统筹安排。取得中标资格并不意味预期服务项目的数量多寡，采购人无法预计也无法保证向中标单位确定服务项目的数量。</w:t>
      </w:r>
      <w:bookmarkEnd w:id="4"/>
      <w:r/>
      <w:r/>
    </w:p>
    <w:p>
      <w:pPr>
        <w:ind w:firstLine="562"/>
        <w:keepLines w:val="0"/>
        <w:keepNext w:val="0"/>
        <w:pageBreakBefore w:val="0"/>
        <w:spacing w:after="0" w:line="360" w:lineRule="auto"/>
        <w:rPr>
          <w:rStyle w:val="967"/>
          <w:rFonts w:ascii="宋体" w:hAnsi="宋体" w:cs="宋体"/>
          <w:b/>
          <w:bCs/>
          <w:color w:val="000000"/>
          <w:sz w:val="28"/>
          <w:szCs w:val="28"/>
        </w:rPr>
        <w:outlineLvl w:val="9"/>
      </w:pPr>
      <w:r>
        <w:rPr>
          <w:rStyle w:val="967"/>
          <w:rFonts w:hint="eastAsia" w:ascii="宋体" w:hAnsi="宋体" w:cs="宋体"/>
          <w:b/>
          <w:bCs/>
          <w:color w:val="000000"/>
          <w:sz w:val="28"/>
          <w:szCs w:val="28"/>
        </w:rPr>
        <w:t xml:space="preserve">二、服务内容</w:t>
      </w:r>
      <w:r/>
    </w:p>
    <w:p>
      <w:pPr>
        <w:pStyle w:val="701"/>
        <w:ind w:firstLine="482"/>
        <w:keepLines w:val="0"/>
        <w:keepNext w:val="0"/>
        <w:pageBreakBefore w:val="0"/>
        <w:spacing w:after="0"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1、项目背景：</w:t>
      </w:r>
      <w:r/>
    </w:p>
    <w:p>
      <w:pPr>
        <w:pStyle w:val="701"/>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徐州，坐落于黄泛区的核心地带，作为两汉文化的发源地及大运河的关键枢纽，拥有着长达几千年的文明积淀。在这片底蕴深厚的土地上，地下文物遗存极为丰富，呈现出“数量众多、分布密集、埋藏深邃”的特征。鉴于此，我们正式启动考古勘探服务供应商的招标工作，旨在挑选出具备专业资质、先进技术、丰富经验以及高度责任感的勘探协作团队。</w:t>
      </w:r>
      <w:r/>
    </w:p>
    <w:p>
      <w:pPr>
        <w:pStyle w:val="701"/>
        <w:ind w:firstLine="482"/>
        <w:keepLines w:val="0"/>
        <w:keepNext w:val="0"/>
        <w:pageBreakBefore w:val="0"/>
        <w:spacing w:after="0"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2.1总体要求：</w:t>
      </w:r>
      <w:r/>
    </w:p>
    <w:p>
      <w:pPr>
        <w:ind w:firstLine="480"/>
        <w:keepLines w:val="0"/>
        <w:keepNext w:val="0"/>
        <w:pageBreakBefore w:val="0"/>
        <w:spacing w:after="0" w:line="360" w:lineRule="auto"/>
        <w:rPr>
          <w:rFonts w:ascii="宋体" w:hAnsi="宋体"/>
          <w:b/>
          <w:sz w:val="24"/>
        </w:rPr>
        <w:outlineLvl w:val="9"/>
      </w:pPr>
      <w:r>
        <w:rPr>
          <w:rStyle w:val="967"/>
          <w:rFonts w:hint="eastAsia" w:ascii="宋体" w:hAnsi="宋体" w:cs="宋体"/>
          <w:color w:val="000000"/>
          <w:sz w:val="24"/>
          <w:szCs w:val="24"/>
        </w:rPr>
        <w:t xml:space="preserve">2.1.1</w:t>
      </w:r>
      <w:r>
        <w:rPr>
          <w:rFonts w:hint="eastAsia" w:ascii="宋体" w:hAnsi="宋体"/>
          <w:b/>
          <w:sz w:val="24"/>
        </w:rPr>
        <w:t xml:space="preserve">服务内容及质量要求：</w:t>
      </w:r>
      <w:r/>
    </w:p>
    <w:p>
      <w:pPr>
        <w:ind w:firstLine="482"/>
        <w:keepLines w:val="0"/>
        <w:keepNext w:val="0"/>
        <w:pageBreakBefore w:val="0"/>
        <w:spacing w:after="0"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A、服务要求：</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bCs/>
          <w:color w:val="000000"/>
          <w:sz w:val="24"/>
          <w:szCs w:val="24"/>
        </w:rPr>
        <w:t xml:space="preserve">供应商应根据采购人的要求，在合同期内接受委托，开展考古项目的调查勘探项目协作，具体包括但不限于以下内容：按时按质完成考古调查、勘探项目的田野调查、勘探、资料记录、报告编写等工作，并按要求提交档案。</w:t>
      </w:r>
      <w:r>
        <w:rPr>
          <w:rStyle w:val="967"/>
          <w:rFonts w:hint="eastAsia" w:ascii="宋体" w:hAnsi="宋体" w:cs="宋体"/>
          <w:color w:val="000000"/>
          <w:sz w:val="24"/>
          <w:szCs w:val="24"/>
        </w:rPr>
        <w:t xml:space="preserve">供应商保证合同服务符合法律法规、行业规范要求。</w:t>
      </w:r>
      <w:r/>
    </w:p>
    <w:p>
      <w:pPr>
        <w:ind w:firstLine="482"/>
        <w:keepLines w:val="0"/>
        <w:keepNext w:val="0"/>
        <w:pageBreakBefore w:val="0"/>
        <w:spacing w:after="0" w:line="360" w:lineRule="auto"/>
        <w:rPr>
          <w:rStyle w:val="967"/>
          <w:rFonts w:ascii="宋体" w:hAnsi="宋体" w:cs="宋体"/>
          <w:b/>
          <w:color w:val="000000"/>
          <w:sz w:val="24"/>
          <w:szCs w:val="24"/>
        </w:rPr>
        <w:outlineLvl w:val="9"/>
      </w:pPr>
      <w:r>
        <w:rPr>
          <w:rFonts w:hint="eastAsia" w:ascii="宋体" w:hAnsi="宋体"/>
          <w:b/>
          <w:sz w:val="24"/>
        </w:rPr>
        <w:t xml:space="preserve">B、质量要求：</w:t>
      </w:r>
      <w:r/>
    </w:p>
    <w:p>
      <w:pPr>
        <w:pStyle w:val="701"/>
        <w:ind w:firstLine="480"/>
        <w:keepLines w:val="0"/>
        <w:keepNext w:val="0"/>
        <w:pageBreakBefore w:val="0"/>
        <w:spacing w:after="0" w:line="360" w:lineRule="auto"/>
        <w:rPr>
          <w:rFonts w:ascii="宋体" w:hAnsi="宋体" w:cs="宋体"/>
          <w:b/>
          <w:bCs/>
          <w:sz w:val="24"/>
        </w:rPr>
        <w:outlineLvl w:val="9"/>
      </w:pPr>
      <w:r>
        <w:rPr>
          <w:rStyle w:val="967"/>
          <w:rFonts w:hint="eastAsia" w:ascii="宋体" w:hAnsi="宋体" w:cs="宋体"/>
          <w:color w:val="000000"/>
          <w:sz w:val="24"/>
          <w:szCs w:val="24"/>
        </w:rPr>
        <w:t xml:space="preserve">须按照文物保护法规及《田野考古工作规程》《考古勘探工作规程》（试行）等文物保护行业规范和采购人的要求开展考古调查、勘探项目协作工作。做好考古调查、勘探记录（文字、图纸、照片、图表、视频、测绘、航拍、三维建模），所有的调查、勘探成果需科学规范、准确记录，并形成电子资料。</w:t>
      </w:r>
      <w:r>
        <w:rPr>
          <w:rFonts w:hint="eastAsia" w:ascii="宋体" w:hAnsi="宋体" w:cs="宋体"/>
          <w:b w:val="0"/>
          <w:bCs w:val="0"/>
          <w:sz w:val="24"/>
          <w:highlight w:val="none"/>
        </w:rPr>
        <w:t xml:space="preserve">勘探工作须按照国家文物局颁布的《田野考古工作规程》（WW/T0075-2015）、《考古勘探工作规程(</w:t>
      </w:r>
      <w:r>
        <w:rPr>
          <w:rFonts w:hint="eastAsia" w:ascii="宋体" w:hAnsi="宋体" w:cs="宋体"/>
          <w:b w:val="0"/>
          <w:bCs w:val="0"/>
          <w:sz w:val="24"/>
          <w:highlight w:val="none"/>
        </w:rPr>
        <w:t xml:space="preserve">试行)》等行业要求进行，所有的勘探成果需科学规范、精确记录。普探布点间距为梅花孔2米布设，加点位置偏差小于10厘米，深度地表至生土层。另，因徐州地区存在大面积黄泛区，位于黄泛区的考古调查勘探及文物资源评估项目应采用人工勘探与机器勘探相结合方式进行。即：人工勘探布孔规格为2米梅花孔；如人工勘探不能探至生土层，须进行机器勘探，机探布孔规格为20×20米梅花孔。对勘探中发现的重要遗迹应布设“十”字形排孔，进行重点卡探。勘探对象为其他地形的，酌情布孔，提供详细的记录（文字、图纸、影像）、工作总结及项目验收汇报文本。</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相关工作规范如下：</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1、《中华人民共和国文物保护法》（2002年施行，2017年第五次修正）</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2、《中华人民共和国文物保护法实施条例》（2003年公布，2017年第三次修订）</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3、《江苏省文物保护条例》（2004年）</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4、《江苏省基本建设考古工作管理办法（试行）》（2020年）</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5、《江苏省考古调查、勘探、发掘经费预算办法》（2012年）</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6、《田野考古工作规程》（2009年）</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7、《考古勘探工作规程》（试行）（2017年）</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8、徐州市关于考古工作的相关文件、通知等</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以上内容，如有更新，按最新标准为准。</w:t>
      </w:r>
      <w:r/>
    </w:p>
    <w:p>
      <w:pPr>
        <w:ind w:firstLine="482"/>
        <w:keepLines w:val="0"/>
        <w:keepNext w:val="0"/>
        <w:pageBreakBefore w:val="0"/>
        <w:spacing w:after="0"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项目管理要求：</w:t>
      </w:r>
      <w:r/>
    </w:p>
    <w:p>
      <w:pPr>
        <w:ind w:firstLine="480"/>
        <w:keepLines w:val="0"/>
        <w:keepNext w:val="0"/>
        <w:pageBreakBefore w:val="0"/>
        <w:spacing w:after="0" w:line="360" w:lineRule="auto"/>
        <w:rPr>
          <w:rFonts w:ascii="宋体" w:hAnsi="宋体"/>
          <w:bCs/>
          <w:sz w:val="24"/>
        </w:rPr>
        <w:outlineLvl w:val="9"/>
      </w:pPr>
      <w:r>
        <w:rPr>
          <w:rStyle w:val="967"/>
          <w:rFonts w:hint="eastAsia" w:ascii="宋体" w:hAnsi="宋体" w:cs="宋体"/>
          <w:color w:val="000000"/>
          <w:sz w:val="24"/>
          <w:szCs w:val="24"/>
        </w:rPr>
        <w:t xml:space="preserve">2.1.2</w:t>
      </w:r>
      <w:r>
        <w:rPr>
          <w:rFonts w:hint="eastAsia" w:ascii="宋体" w:hAnsi="宋体"/>
          <w:bCs/>
          <w:sz w:val="24"/>
        </w:rPr>
        <w:t xml:space="preserve">供应商须尊重和服从采购人的领导和管理，积极配合采购人的工作要求和安排。 </w:t>
      </w:r>
      <w:r>
        <w:rPr>
          <w:rStyle w:val="967"/>
          <w:rFonts w:hint="eastAsia" w:ascii="宋体" w:hAnsi="宋体" w:cs="宋体"/>
          <w:color w:val="000000"/>
          <w:sz w:val="24"/>
          <w:szCs w:val="24"/>
        </w:rPr>
        <w:t xml:space="preserve">供应商在不违反安全操作规范的前提下，须配合考古进度安排，按采购人要求组织考古队伍，完成考古调查、勘探项目协作委托服务，并确保考古调查、勘探项目协作委托服务的质量。</w:t>
      </w:r>
      <w:r/>
    </w:p>
    <w:p>
      <w:pPr>
        <w:ind w:firstLine="480"/>
        <w:keepLines w:val="0"/>
        <w:keepNext w:val="0"/>
        <w:pageBreakBefore w:val="0"/>
        <w:spacing w:after="0" w:line="360" w:lineRule="auto"/>
        <w:rPr>
          <w:rFonts w:ascii="宋体" w:hAnsi="宋体" w:cs="宋体"/>
          <w:sz w:val="24"/>
        </w:rPr>
        <w:outlineLvl w:val="9"/>
      </w:pPr>
      <w:r>
        <w:rPr>
          <w:rStyle w:val="967"/>
          <w:rFonts w:hint="eastAsia" w:ascii="宋体" w:hAnsi="宋体" w:cs="宋体"/>
          <w:sz w:val="24"/>
          <w:szCs w:val="24"/>
        </w:rPr>
        <w:t xml:space="preserve">2.1.3供应商委派的项目负责人需有</w:t>
      </w:r>
      <w:r>
        <w:rPr>
          <w:rFonts w:hint="eastAsia" w:ascii="宋体" w:hAnsi="宋体" w:cs="宋体"/>
          <w:sz w:val="24"/>
        </w:rPr>
        <w:t xml:space="preserve">主持过考古调查勘探项目相关工作经验，且能提供主持过考古调查勘探项目的工作经验证明（工作经验证明应包含考古调查勘探项目相关合同，合同中如不能体现项目负责人的，需提供原采购单位出具加盖原采购单位公章的证明文件；供应商还应提供为其缴纳社保证明，社保证明为开标日期前6月内任意1个月）</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sz w:val="24"/>
          <w:szCs w:val="24"/>
        </w:rPr>
        <w:t xml:space="preserve">2.1.3.1其他工作技术人员均应熟悉并遵守文物保护法规，具备良好的文物保护和文物安全意识和职业操守。在工作过程中爱护文物，按考古工作规范清理和保护文物。考古队伍所有人员无刑事犯罪记录。</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2.1.4供应商须为此次项目配备项目负责人。项目负责人要服从采购人的现场管理，带领本项目人员按计划完成工作任务。</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2.1.5应遵守采购人的保密规定管理考古队伍，不得向任何人泄露考古工地情况，不得私自保管和泄露考古资料，所有的工作成果及报告须严格保密。</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2.1.6供应商须按采购人的要求组建专用于本项目的工作队伍。</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2.1.7针对黄泛区地块的考古调查勘探，供应商须以满足调查勘探要求，不遗漏遗存为目标提供深孔资料，深孔布设情况须征得采购人认可。</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2.1.8采购人对考古调查、勘探协作服务项目进行不定期检查和督导，供应商有义务按采购人要求进行整改，规范化开展考古协作服务。</w:t>
      </w:r>
      <w:r/>
    </w:p>
    <w:p>
      <w:pPr>
        <w:ind w:firstLine="482"/>
        <w:keepLines w:val="0"/>
        <w:keepNext w:val="0"/>
        <w:pageBreakBefore w:val="0"/>
        <w:spacing w:after="0" w:line="360" w:lineRule="auto"/>
        <w:rPr>
          <w:rFonts w:ascii="宋体" w:hAnsi="宋体"/>
          <w:b/>
          <w:bCs/>
          <w:sz w:val="24"/>
        </w:rPr>
        <w:outlineLvl w:val="9"/>
      </w:pPr>
      <w:r>
        <w:rPr>
          <w:rStyle w:val="967"/>
          <w:rFonts w:hint="eastAsia" w:ascii="宋体" w:hAnsi="宋体" w:cs="宋体"/>
          <w:b/>
          <w:bCs/>
          <w:color w:val="000000"/>
          <w:sz w:val="24"/>
          <w:szCs w:val="24"/>
        </w:rPr>
        <w:t xml:space="preserve">2.2技术队伍要求：</w:t>
      </w:r>
      <w:r/>
    </w:p>
    <w:p>
      <w:pPr>
        <w:pStyle w:val="969"/>
        <w:ind w:firstLine="480"/>
        <w:keepLines w:val="0"/>
        <w:keepNext w:val="0"/>
        <w:pageBreakBefore w:val="0"/>
        <w:spacing w:line="360" w:lineRule="auto"/>
        <w:rPr>
          <w:rFonts w:ascii="宋体" w:hAnsi="宋体" w:eastAsia="宋体" w:cs="宋体"/>
          <w:b/>
          <w:bCs/>
          <w:color w:val="000000"/>
        </w:rPr>
        <w:outlineLvl w:val="9"/>
      </w:pPr>
      <w:r>
        <w:rPr>
          <w:rStyle w:val="967"/>
          <w:rFonts w:hint="eastAsia" w:ascii="宋体" w:hAnsi="宋体" w:cs="宋体"/>
          <w:color w:val="000000"/>
          <w:sz w:val="24"/>
          <w:szCs w:val="24"/>
        </w:rPr>
        <w:t xml:space="preserve">2.2.1</w:t>
      </w:r>
      <w:r>
        <w:rPr>
          <w:rFonts w:hint="eastAsia" w:ascii="宋体" w:hAnsi="宋体" w:eastAsia="宋体" w:cs="宋体"/>
          <w:color w:val="000000"/>
        </w:rPr>
        <w:t xml:space="preserve">供应商拟任项目负责人，应具备相关考古项目资质证书，项目负责人要按照甲方要求和项目具体情况履行自己的义务。</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2.2.2在考古调查、勘探阶段，按照项目的实际情况及采购人的具体要求，每个调查勘探协作项目，调查勘探面积每万平方米提供不少于5名勘探技工。</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2.2.3供应商每个承担项目需提供不少于</w:t>
      </w:r>
      <w:r>
        <w:rPr>
          <w:rStyle w:val="967"/>
          <w:rFonts w:hint="eastAsia" w:ascii="宋体" w:hAnsi="宋体" w:cs="宋体"/>
          <w:color w:val="000000"/>
          <w:sz w:val="24"/>
          <w:szCs w:val="24"/>
          <w:u w:val="single"/>
        </w:rPr>
        <w:t xml:space="preserve">2</w:t>
      </w:r>
      <w:r>
        <w:rPr>
          <w:rStyle w:val="967"/>
          <w:rFonts w:hint="eastAsia" w:ascii="宋体" w:hAnsi="宋体" w:cs="宋体"/>
          <w:color w:val="000000"/>
          <w:sz w:val="24"/>
          <w:szCs w:val="24"/>
        </w:rPr>
        <w:t xml:space="preserve">名技术资料员，技术资料员须具有大学专科及以上学历并提供学历证明，并熟练掌握word等文字编辑软件和CAD、PS等图形处理软件。（投标时提供相关学历证书原件扫描件）</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2.2.4供应商所安排的人员必须具有一定的考古调查勘探工作经验，如由供应商人员所引起的事故，供应商应承担所有责任，同时采购人保留追究其相关责任的权利。</w:t>
      </w:r>
      <w:r/>
    </w:p>
    <w:p>
      <w:pPr>
        <w:ind w:firstLine="480"/>
        <w:keepLines w:val="0"/>
        <w:keepNext w:val="0"/>
        <w:pageBreakBefore w:val="0"/>
        <w:spacing w:after="0"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2.2.5依据国家文物局颁发的《考古勘探工作规程》（试行）（文物保发[2017]14号）具体要求，对供应商的调查勘探工作作如下要求：</w:t>
      </w:r>
      <w:r/>
    </w:p>
    <w:p>
      <w:pPr>
        <w:pStyle w:val="969"/>
        <w:ind w:firstLine="480"/>
        <w:keepLines w:val="0"/>
        <w:keepNext w:val="0"/>
        <w:pageBreakBefore w:val="0"/>
        <w:spacing w:line="360" w:lineRule="auto"/>
        <w:rPr>
          <w:rStyle w:val="967"/>
          <w:rFonts w:ascii="宋体" w:hAnsi="宋体" w:cs="宋体"/>
          <w:b w:val="0"/>
          <w:bCs w:val="0"/>
          <w:color w:val="auto"/>
          <w:sz w:val="24"/>
          <w:szCs w:val="24"/>
          <w:highlight w:val="none"/>
        </w:rPr>
        <w:outlineLvl w:val="9"/>
      </w:pPr>
      <w:r>
        <w:rPr>
          <w:rStyle w:val="967"/>
          <w:rFonts w:hint="eastAsia" w:ascii="宋体" w:hAnsi="宋体" w:cs="宋体"/>
          <w:color w:val="000000"/>
          <w:sz w:val="24"/>
          <w:szCs w:val="24"/>
        </w:rPr>
        <w:t xml:space="preserve">①针对调查勘探项目作如下规定</w:t>
      </w:r>
      <w:r>
        <w:rPr>
          <w:rStyle w:val="967"/>
          <w:rFonts w:hint="eastAsia" w:ascii="宋体" w:hAnsi="宋体" w:cs="宋体"/>
          <w:color w:val="000000"/>
          <w:sz w:val="24"/>
          <w:szCs w:val="24"/>
          <w:highlight w:val="none"/>
        </w:rPr>
        <w:t xml:space="preserve">：</w:t>
      </w:r>
      <w:r>
        <w:rPr>
          <w:rStyle w:val="967"/>
          <w:rFonts w:hint="eastAsia" w:ascii="宋体" w:hAnsi="宋体" w:cs="宋体"/>
          <w:b w:val="0"/>
          <w:bCs w:val="0"/>
          <w:color w:val="auto"/>
          <w:sz w:val="24"/>
          <w:szCs w:val="24"/>
          <w:highlight w:val="none"/>
        </w:rPr>
        <w:t xml:space="preserve">勘探结果与采购人后期发掘对比，相似度低于20%（含）的，采购人有权向供应商索赔，金额为不低于具体项目协议价的百分之</w:t>
      </w:r>
      <w:r>
        <w:rPr>
          <w:rStyle w:val="967"/>
          <w:rFonts w:hint="eastAsia" w:ascii="宋体" w:hAnsi="宋体" w:cs="宋体"/>
          <w:b w:val="0"/>
          <w:bCs w:val="0"/>
          <w:color w:val="auto"/>
          <w:sz w:val="24"/>
          <w:szCs w:val="24"/>
          <w:highlight w:val="none"/>
        </w:rPr>
        <w:t xml:space="preserve">四十（最高不超过百分之五十）；相似度在20%—30%（含）的，索赔金额为不低于具体项目协议价的百分之三十（最高不超过百分之四十），其中：相似度低于30%（含）的，供应商除支付上述相应的赔偿金外应返还全部项目款的60%；相似度在30%—50%（含）的，索赔金额为不低于具体项目协议价的百分之二十（最高不超过百分之三十）；相似度在50%—70%的，索赔金额为不低于具体项目协议价的百分之十（最高不超过百分之二十）。出现以上情形，供应商承担赔偿责任的同时必须要对项目重新复探，复探期间所产生的一切费用，均由供应商承担。</w:t>
      </w:r>
      <w:r>
        <w:rPr>
          <w:rFonts w:hint="eastAsia" w:ascii="宋体" w:hAnsi="宋体" w:eastAsia="宋体" w:cs="宋体"/>
          <w:b w:val="0"/>
          <w:bCs w:val="0"/>
          <w:color w:val="auto"/>
          <w:highlight w:val="none"/>
        </w:rPr>
        <w:t xml:space="preserve">上述情况的索赔费用均从项目应付的服务费用中直接扣除。</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②调查勘探工作中，如供应商出现弄虚作假等行为，发现1次，口头警告；发现2次，书面警告；发现3次，书面警告并扣减该单个项目已探面积的10%费用。被发现相关弄虚作假行为后，供应商必须立即进行重新复探；4次及以上，采购人视情随时有权终止合同、更换协作供应商，同时扣减该单个项目已探面积的20%费用，更换期间所造成的一切损失均由供应商承担。</w:t>
      </w:r>
      <w:r/>
    </w:p>
    <w:p>
      <w:pPr>
        <w:pStyle w:val="966"/>
        <w:ind w:firstLine="480"/>
        <w:keepLines w:val="0"/>
        <w:keepNext w:val="0"/>
        <w:pageBreakBefore w:val="0"/>
        <w:spacing w:after="0" w:line="360" w:lineRule="auto"/>
        <w:widowControl w:val="off"/>
        <w:rPr>
          <w:rFonts w:hAnsi="宋体" w:cs="宋体"/>
          <w:color w:val="000000"/>
          <w:sz w:val="24"/>
          <w:szCs w:val="24"/>
        </w:rPr>
        <w:outlineLvl w:val="9"/>
      </w:pPr>
      <w:r>
        <w:rPr>
          <w:rFonts w:hint="eastAsia" w:hAnsi="宋体" w:cs="宋体"/>
          <w:color w:val="000000"/>
          <w:sz w:val="24"/>
          <w:szCs w:val="24"/>
        </w:rPr>
        <w:t xml:space="preserve">③供应商在徐州从事调查勘探项目时，针对具体项目做如下要求：开工前1日须向采购人书面填报项目开工告知</w:t>
      </w:r>
      <w:r>
        <w:rPr>
          <w:rFonts w:hint="eastAsia" w:hAnsi="宋体" w:cs="宋体"/>
          <w:color w:val="auto"/>
          <w:sz w:val="24"/>
          <w:szCs w:val="24"/>
          <w:highlight w:val="none"/>
        </w:rPr>
        <w:t xml:space="preserve">书；项目实施过程</w:t>
      </w:r>
      <w:r>
        <w:rPr>
          <w:rFonts w:hint="eastAsia" w:hAnsi="宋体" w:cs="宋体"/>
          <w:color w:val="000000"/>
          <w:sz w:val="24"/>
          <w:szCs w:val="24"/>
        </w:rPr>
        <w:t xml:space="preserve">中须及时报告项目进度。验收后纸质和电子报告及所有资料须在7日内完成并提交至采购人处。</w:t>
      </w:r>
      <w:r/>
    </w:p>
    <w:p>
      <w:pPr>
        <w:pStyle w:val="701"/>
        <w:ind w:firstLine="480"/>
        <w:keepLines w:val="0"/>
        <w:keepNext w:val="0"/>
        <w:pageBreakBefore w:val="0"/>
        <w:spacing w:after="0" w:line="360" w:lineRule="auto"/>
        <w:widowControl w:val="off"/>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④</w:t>
      </w:r>
      <w:r>
        <w:rPr>
          <w:rFonts w:hint="eastAsia" w:ascii="宋体" w:hAnsi="宋体" w:eastAsia="宋体" w:cs="宋体"/>
          <w:color w:val="000000"/>
          <w:sz w:val="24"/>
          <w:szCs w:val="24"/>
          <w:lang w:val="en-US" w:eastAsia="zh-CN" w:bidi="ar-SA"/>
        </w:rPr>
        <w:t xml:space="preserve">针对项目调查勘探情况，作如下要求：若项目处于非黄泛区或可勘探至生土的，一律用探铲探至生土；若项目处于黄泛区，且人工无法勘探至生土的，勘探可使用探铲、扎杆和机探相结合的方式进行，人工勘探深度需要探到不能上土为止，具体深度由采购人现场进行核定。扎杆深度根据黄泛层厚度而定，机探须根据项目面积具体布设。</w:t>
      </w:r>
      <w:r/>
    </w:p>
    <w:p>
      <w:pPr>
        <w:pStyle w:val="969"/>
        <w:ind w:firstLine="482"/>
        <w:keepLines w:val="0"/>
        <w:keepNext w:val="0"/>
        <w:pageBreakBefore w:val="0"/>
        <w:spacing w:line="360" w:lineRule="auto"/>
        <w:widowControl w:val="off"/>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2.3工作设备要求</w:t>
      </w:r>
      <w:r/>
    </w:p>
    <w:p>
      <w:pPr>
        <w:pStyle w:val="969"/>
        <w:ind w:firstLine="480"/>
        <w:keepLines w:val="0"/>
        <w:keepNext w:val="0"/>
        <w:pageBreakBefore w:val="0"/>
        <w:spacing w:line="360" w:lineRule="auto"/>
        <w:widowControl w:val="off"/>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供应商须自备考古调查、勘探项目协作委托服务所需的器材设备，包括但不限于下列设备：信息装备、探掘装备、测绘装备、影像装备、考古专用服装、安全保卫设备、车辆及其他设备。</w:t>
      </w:r>
      <w:r/>
    </w:p>
    <w:p>
      <w:pPr>
        <w:pStyle w:val="969"/>
        <w:ind w:firstLine="482"/>
        <w:keepLines w:val="0"/>
        <w:keepNext w:val="0"/>
        <w:pageBreakBefore w:val="0"/>
        <w:spacing w:line="360" w:lineRule="auto"/>
        <w:widowControl w:val="off"/>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2.4临时建筑设施要求</w:t>
      </w:r>
      <w:r/>
    </w:p>
    <w:p>
      <w:pPr>
        <w:pStyle w:val="969"/>
        <w:ind w:firstLine="480"/>
        <w:keepLines w:val="0"/>
        <w:keepNext w:val="0"/>
        <w:pageBreakBefore w:val="0"/>
        <w:spacing w:line="360" w:lineRule="auto"/>
        <w:widowControl w:val="off"/>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包括但不限于下列内容：供应商须按照采购人的具体要求，在项目现场配置满足项目实施需要的临时办公用房及相关设施，一切费用供应商须自行解决。</w:t>
      </w:r>
      <w:r/>
    </w:p>
    <w:p>
      <w:pPr>
        <w:pStyle w:val="969"/>
        <w:ind w:firstLine="482"/>
        <w:keepLines w:val="0"/>
        <w:keepNext w:val="0"/>
        <w:pageBreakBefore w:val="0"/>
        <w:spacing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2.5安全管理要求</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2.5.1供应商须按照项目的实际情况及采购人的具体要求，每个考古调查勘探提供不少于1名专职安全员。</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2.5.2供应商须配备必要的安全保卫设施设备。</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2.5.3供应商须加强文物安全管理，确保考古工地和考古资料的绝对安全。任何人不得私自携带、截留和倒卖出土的各类文物标本，一经发现，采购人有权终止合同，并依法追究当事人及连带供应商法律责任。</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2.5.4供应商在考古调查、勘探协作过程中全权负责所提供工作人员的安全问题，协助采购人做好考古现场的安全管理工作。</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2.5.5考古工地采集、出土的文物及标本，由采购人进行清点接收。供应商应派出交通工具和工作人员，积极协助采购人将出土文物及标本运送工地临时库房或采购人文物仓库。</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2.5.6供应商须组织及协调现场人员，维持现场秩序，保证考古调查、勘探项目协作工作顺利进行，同时应对所有现场工作人员人身安全负责。</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2.5.7供应商在项目实施过程中应做到制度上墙，人员工作时应配戴安全帽，配备必要的安全防护措施并按照采购人的要求统一着装、文明施工。如供应商委派的工作人员因违规操作发生事故，或将地下管网破坏，由供应商自行处理并承担由此造成的所有损失和费用。</w:t>
      </w:r>
      <w:r/>
    </w:p>
    <w:p>
      <w:pPr>
        <w:pStyle w:val="969"/>
        <w:ind w:firstLine="482"/>
        <w:keepLines w:val="0"/>
        <w:keepNext w:val="0"/>
        <w:pageBreakBefore w:val="0"/>
        <w:spacing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2.6考古资料记录和提交要求</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2.6.1在考古调查、勘探项目协作委托服务结束后，供应商须依据国家和地方相关文物保护要求、采购人要求及项目实际情况编写考古调查勘探报告，按时提交符合要求的相关田野工作资料，接受采购人的指导和监督，完成验收工作。</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2.6.2供应商须根据相关规定完成考古调查勘探报告，考古调查勘探档案资料（包括工作日记、探孔记录表、遗迹测绘图、遗迹登记表、地层剖面图、器物登记表、勘探沟平剖面图等纸质资料及各类电子资料）。</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2.6.3考古调查勘探报告的内容应包括但不限于：</w:t>
      </w:r>
      <w:r/>
    </w:p>
    <w:p>
      <w:pPr>
        <w:pStyle w:val="969"/>
        <w:ind w:firstLine="482"/>
        <w:keepLines w:val="0"/>
        <w:keepNext w:val="0"/>
        <w:pageBreakBefore w:val="0"/>
        <w:spacing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A、调查部分</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①文字：应包括调查时间、人员、地点、面积、地形地貌、地表状况、工作过程、调查结果、主要收获、初步认识、存在问题等和工作日记；</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②图表：应包括调查项目地理位置图、文物点与建设项目的关系图、遗迹位置图、调查记录表等《田野考古工作规程》中规定的其他表格；</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③照片：应包括项目远景、近景、调查工作照、遗迹、遗物以及重要文物点的现状、采集的文物标本照片等。</w:t>
      </w:r>
      <w:r/>
    </w:p>
    <w:p>
      <w:pPr>
        <w:pStyle w:val="969"/>
        <w:ind w:firstLine="482"/>
        <w:keepLines w:val="0"/>
        <w:keepNext w:val="0"/>
        <w:pageBreakBefore w:val="0"/>
        <w:spacing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B、勘探部分</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①文字：应包括勘探时间、地点、人员、面积、设备、工作过程、勘探结果、主要收获、初步认识、存在问题等；</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②图表：应包括勘探项目地理位置图、文物点与建设项目的关系图、探孔勘探沟分布图、勘探沟平面图及四壁剖面图、遗迹分布图及考古勘探探孔登记表、考古勘探遗迹登记表、考古勘探遗物登记表、采集标本登记表、测绘登记表等《考古勘探工作规程》（试行）中规定的其他表格；</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③照片：应包括项目全景、勘探工作照片、探孔土样照片、勘探沟四壁照片、遗迹分布全景、遗迹、遗物，以及重要文物点的现状、采集的文物标本照片等。</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2.6.4照片档案的内容应包括但不限于：</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发掘工作场景、项目全景、遗迹分布全景、遗迹、遗物、地层等全景及典型遗存特写等。</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2.6.5供应商须完成考古调查勘探工作报告等资料的编写。</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2.6.6供应商须按采购人的要求在规定时间内提供以上资料的纸质文本（A4纸双面胶装印制文本）及电子资料（以U盘或移动硬盘为存储介质）。</w:t>
      </w:r>
      <w:r/>
    </w:p>
    <w:p>
      <w:pPr>
        <w:pStyle w:val="969"/>
        <w:ind w:firstLine="482"/>
        <w:keepLines w:val="0"/>
        <w:keepNext w:val="0"/>
        <w:pageBreakBefore w:val="0"/>
        <w:spacing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2.7验收要求</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2.7.1每个考古调查、勘探项目协作委托服务完成后，采购人按国家有关文物保护行业标准及《江苏省基本建设考古工作管理办法（试行）》规定程序进行验收。</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2.7.2供应商在考古调查、勘探协作项目验收时，应根据验收专家数量和采购人要求，准备相应份数的验收资料，并向采购人提供照片档案、文字档案资料、工作日记、图纸、《考古调查勘探报告》纸质文本、电子资料1套。</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2.7.3基建考古项目验收按照相关程序进行。</w:t>
      </w:r>
      <w:r/>
    </w:p>
    <w:p>
      <w:pPr>
        <w:pStyle w:val="969"/>
        <w:ind w:firstLine="482"/>
        <w:keepLines w:val="0"/>
        <w:keepNext w:val="0"/>
        <w:pageBreakBefore w:val="0"/>
        <w:spacing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2.8服务时间要求</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2.8.1供应商应在接到采购人通知起，1小时之内回复，在3个工作日内根据采购人所下达的考古任务及考古时间要求，自行组织足够人员进场。</w:t>
      </w:r>
      <w:r/>
    </w:p>
    <w:p>
      <w:pPr>
        <w:pStyle w:val="969"/>
        <w:ind w:firstLine="480"/>
        <w:keepLines w:val="0"/>
        <w:keepNext w:val="0"/>
        <w:pageBreakBefore w:val="0"/>
        <w:spacing w:line="360" w:lineRule="auto"/>
        <w:rPr>
          <w:rStyle w:val="967"/>
          <w:rFonts w:hint="default" w:ascii="宋体" w:hAnsi="宋体" w:cs="宋体"/>
          <w:color w:val="auto"/>
          <w:sz w:val="24"/>
          <w:szCs w:val="24"/>
          <w:lang w:val="en-US" w:eastAsia="zh-CN"/>
        </w:rPr>
        <w:outlineLvl w:val="9"/>
      </w:pPr>
      <w:r>
        <w:rPr>
          <w:rStyle w:val="967"/>
          <w:rFonts w:hint="eastAsia" w:ascii="宋体" w:hAnsi="宋体" w:cs="宋体"/>
          <w:color w:val="auto"/>
          <w:sz w:val="24"/>
          <w:szCs w:val="24"/>
        </w:rPr>
        <w:t xml:space="preserve">2.8.2</w:t>
      </w:r>
      <w:r>
        <w:rPr>
          <w:rStyle w:val="967"/>
          <w:rFonts w:hint="eastAsia" w:ascii="宋体" w:hAnsi="宋体" w:cs="宋体"/>
          <w:color w:val="auto"/>
          <w:sz w:val="24"/>
          <w:szCs w:val="24"/>
          <w:lang w:val="en-US" w:eastAsia="zh-CN"/>
        </w:rPr>
        <w:t xml:space="preserve">用地在10万平方米以内的，在30个工作日内完成现场的调查勘探工作，超出面积按照每1万平方米不超过3天进行计算。</w:t>
      </w:r>
      <w:r>
        <w:rPr>
          <w:rStyle w:val="967"/>
          <w:rFonts w:hint="eastAsia" w:ascii="宋体" w:hAnsi="宋体" w:cs="宋体"/>
          <w:color w:val="auto"/>
          <w:sz w:val="24"/>
          <w:szCs w:val="24"/>
        </w:rPr>
        <w:t xml:space="preserve">用地面积超过</w:t>
      </w:r>
      <w:r>
        <w:rPr>
          <w:rStyle w:val="967"/>
          <w:rFonts w:hint="eastAsia" w:ascii="宋体" w:hAnsi="宋体" w:cs="宋体"/>
          <w:color w:val="auto"/>
          <w:sz w:val="24"/>
          <w:szCs w:val="24"/>
          <w:lang w:val="en-US"/>
        </w:rPr>
        <w:t xml:space="preserve">20</w:t>
      </w:r>
      <w:r>
        <w:rPr>
          <w:rStyle w:val="967"/>
          <w:rFonts w:hint="eastAsia" w:ascii="宋体" w:hAnsi="宋体" w:cs="宋体"/>
          <w:color w:val="auto"/>
          <w:sz w:val="24"/>
          <w:szCs w:val="24"/>
        </w:rPr>
        <w:t xml:space="preserve">万平方米的，根据实际情况和采购人要求相应延长调查勘探期限。</w:t>
      </w:r>
      <w:r/>
    </w:p>
    <w:p>
      <w:pPr>
        <w:pStyle w:val="969"/>
        <w:ind w:firstLine="480"/>
        <w:keepLines w:val="0"/>
        <w:keepNext w:val="0"/>
        <w:pageBreakBefore w:val="0"/>
        <w:spacing w:line="360" w:lineRule="auto"/>
        <w:rPr>
          <w:rStyle w:val="967"/>
          <w:rFonts w:ascii="宋体" w:hAnsi="宋体" w:cs="宋体"/>
          <w:sz w:val="24"/>
          <w:szCs w:val="24"/>
        </w:rPr>
        <w:outlineLvl w:val="9"/>
      </w:pPr>
      <w:r>
        <w:rPr>
          <w:rStyle w:val="967"/>
          <w:rFonts w:hint="eastAsia" w:ascii="宋体" w:hAnsi="宋体" w:cs="宋体"/>
          <w:sz w:val="24"/>
          <w:szCs w:val="24"/>
        </w:rPr>
        <w:t xml:space="preserve">原则上，相应面积按照以上要求执行，具体的实施工期按照每个项目的具体情况签订的实施合同为准。若遇不可抗拒因素（征地、拆迁、阻工、清表、雨雪、重要考古发现、政府有关部门的要求等），根据实际情况，可提出申请延期一次，需供应商书面形式向甲方提交延期申请单，经甲方开会研究后确认是否同意供应商的延期申请。</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以上若遇有省市重特大项目等特殊情况，需按采购人要求增加工作人员，缩短工作期限。</w:t>
      </w:r>
      <w:r/>
    </w:p>
    <w:p>
      <w:pPr>
        <w:pStyle w:val="969"/>
        <w:ind w:firstLine="482"/>
        <w:keepLines w:val="0"/>
        <w:keepNext w:val="0"/>
        <w:pageBreakBefore w:val="0"/>
        <w:spacing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2.9其他要求</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2.9.1供应商拟派驻本项目的工作人员，其管理工作由供应商负责，如有违反国家的法律、法规的，均由供应商承担所有责任，与采购人无关。</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2.9.2供应商须自行承担拟派驻本项目所有工作人员的工资、福利、医疗、保险及相关管理等费用。如发生劳资纠纷，由供应商解决，采购人不承担任何责任。</w:t>
      </w:r>
      <w:r/>
    </w:p>
    <w:p>
      <w:pPr>
        <w:pStyle w:val="969"/>
        <w:ind w:firstLine="480"/>
        <w:keepLines w:val="0"/>
        <w:keepNext w:val="0"/>
        <w:pageBreakBefore w:val="0"/>
        <w:spacing w:line="360" w:lineRule="auto"/>
        <w:rPr>
          <w:rStyle w:val="967"/>
          <w:rFonts w:ascii="宋体" w:hAnsi="宋体" w:cs="宋体"/>
          <w:color w:val="000000"/>
          <w:sz w:val="24"/>
          <w:szCs w:val="24"/>
        </w:rPr>
        <w:outlineLvl w:val="9"/>
      </w:pPr>
      <w:r>
        <w:rPr>
          <w:rStyle w:val="967"/>
          <w:rFonts w:hint="eastAsia" w:ascii="宋体" w:hAnsi="宋体" w:cs="宋体"/>
          <w:color w:val="000000"/>
          <w:sz w:val="24"/>
          <w:szCs w:val="24"/>
        </w:rPr>
        <w:t xml:space="preserve">2.9.3投标报价包括满足本项目要求的所有从项目开始到项目结束服务期内所发生的一切费用。</w:t>
      </w:r>
      <w:r/>
    </w:p>
    <w:p>
      <w:pPr>
        <w:ind w:firstLine="562"/>
        <w:keepLines w:val="0"/>
        <w:keepNext w:val="0"/>
        <w:pageBreakBefore w:val="0"/>
        <w:spacing w:after="0" w:line="360" w:lineRule="auto"/>
        <w:rPr>
          <w:rStyle w:val="967"/>
          <w:rFonts w:ascii="宋体" w:hAnsi="宋体" w:cs="宋体"/>
          <w:b/>
          <w:bCs/>
          <w:color w:val="000000"/>
          <w:sz w:val="28"/>
          <w:szCs w:val="28"/>
        </w:rPr>
        <w:outlineLvl w:val="9"/>
      </w:pPr>
      <w:r>
        <w:rPr>
          <w:rStyle w:val="967"/>
          <w:rFonts w:hint="eastAsia" w:ascii="宋体" w:hAnsi="宋体" w:cs="宋体"/>
          <w:b/>
          <w:bCs/>
          <w:color w:val="000000"/>
          <w:sz w:val="28"/>
          <w:szCs w:val="28"/>
        </w:rPr>
        <w:t xml:space="preserve">三、服务方案要求：</w:t>
      </w:r>
      <w:r/>
    </w:p>
    <w:p>
      <w:pPr>
        <w:pStyle w:val="969"/>
        <w:ind w:firstLine="480"/>
        <w:keepLines w:val="0"/>
        <w:keepNext w:val="0"/>
        <w:pageBreakBefore w:val="0"/>
        <w:spacing w:line="360" w:lineRule="auto"/>
        <w:rPr>
          <w:rFonts w:ascii="宋体" w:hAnsi="宋体" w:eastAsia="宋体" w:cs="宋体"/>
          <w:color w:val="000000"/>
        </w:rPr>
        <w:outlineLvl w:val="9"/>
      </w:pPr>
      <w:r>
        <w:rPr>
          <w:rFonts w:hint="eastAsia" w:ascii="宋体" w:hAnsi="宋体" w:eastAsia="宋体" w:cs="宋体"/>
          <w:color w:val="000000"/>
        </w:rPr>
        <w:t xml:space="preserve">1.总体服务方案：供应商提供项目组织架构、岗位职责设置及人员配备方案，方案详细、内容齐全、表述准确、条理清晰、可操作性强的。</w:t>
      </w:r>
      <w:r/>
    </w:p>
    <w:p>
      <w:pPr>
        <w:ind w:firstLine="480"/>
        <w:keepLines w:val="0"/>
        <w:keepNext w:val="0"/>
        <w:pageBreakBefore w:val="0"/>
        <w:spacing w:after="0" w:line="360" w:lineRule="auto"/>
        <w:rPr>
          <w:rFonts w:ascii="宋体" w:hAnsi="宋体" w:cs="宋体"/>
          <w:color w:val="000000"/>
          <w:sz w:val="24"/>
        </w:rPr>
        <w:outlineLvl w:val="9"/>
      </w:pPr>
      <w:r>
        <w:rPr>
          <w:rFonts w:hint="eastAsia" w:ascii="宋体" w:hAnsi="宋体" w:cs="宋体"/>
          <w:color w:val="000000"/>
          <w:sz w:val="24"/>
        </w:rPr>
        <w:t xml:space="preserve">2.实施及质量控制方案：供应商提供实际操作过程中关于项目信息反馈机制及应急方案及针对本项目实施提供全过程、全覆盖的项目管理方案，在制度规范编制、管理机制、管理手段、质量控制、安全控制等方面安排科学、合理、可操作性强。</w:t>
      </w:r>
      <w:r/>
    </w:p>
    <w:p>
      <w:pPr>
        <w:ind w:firstLine="480"/>
        <w:keepLines w:val="0"/>
        <w:keepNext w:val="0"/>
        <w:pageBreakBefore w:val="0"/>
        <w:spacing w:after="0" w:line="360" w:lineRule="auto"/>
        <w:rPr>
          <w:rFonts w:ascii="宋体" w:hAnsi="宋体" w:cs="宋体"/>
          <w:color w:val="000000"/>
          <w:sz w:val="24"/>
        </w:rPr>
        <w:outlineLvl w:val="9"/>
      </w:pPr>
      <w:r>
        <w:rPr>
          <w:rFonts w:hint="eastAsia" w:ascii="宋体" w:hAnsi="宋体" w:cs="宋体"/>
          <w:color w:val="000000"/>
          <w:sz w:val="24"/>
        </w:rPr>
        <w:t xml:space="preserve">3.突发问题快速响应保障方案：供应商提供紧急情况制定的应急预案、实施过程中特殊事故（情况）的措施预案以及遇不可抗力情况等的应急预案，方案详细、内容齐全、表述准确、条理清晰、可操作性强。</w:t>
      </w:r>
      <w:r/>
    </w:p>
    <w:p>
      <w:pPr>
        <w:ind w:firstLine="480"/>
        <w:keepLines w:val="0"/>
        <w:keepNext w:val="0"/>
        <w:pageBreakBefore w:val="0"/>
        <w:spacing w:after="0" w:line="360" w:lineRule="auto"/>
        <w:rPr>
          <w:rFonts w:ascii="宋体" w:hAnsi="宋体" w:cs="宋体"/>
          <w:color w:val="000000"/>
          <w:sz w:val="24"/>
        </w:rPr>
        <w:outlineLvl w:val="9"/>
      </w:pPr>
      <w:r>
        <w:rPr>
          <w:rFonts w:hint="eastAsia" w:ascii="宋体" w:hAnsi="宋体" w:cs="宋体"/>
          <w:color w:val="000000"/>
          <w:sz w:val="24"/>
        </w:rPr>
        <w:t xml:space="preserve">4.关于项目的认识、研究、理解：供应商提供叙述徐州地区近10年来重要考古发现名称、内容及其意义以及对于考古调查勘探项目的理解，方案详细、内容齐全、表述准确、条理清晰。</w:t>
      </w:r>
      <w:r/>
    </w:p>
    <w:p>
      <w:pPr>
        <w:ind w:firstLine="480"/>
        <w:keepLines w:val="0"/>
        <w:keepNext w:val="0"/>
        <w:pageBreakBefore w:val="0"/>
        <w:spacing w:after="0" w:line="360" w:lineRule="auto"/>
        <w:rPr>
          <w:rFonts w:ascii="宋体" w:hAnsi="宋体" w:cs="宋体"/>
          <w:color w:val="000000"/>
          <w:sz w:val="24"/>
        </w:rPr>
        <w:outlineLvl w:val="9"/>
      </w:pPr>
      <w:r>
        <w:rPr>
          <w:rFonts w:hint="eastAsia" w:ascii="宋体" w:hAnsi="宋体" w:cs="宋体"/>
          <w:color w:val="000000"/>
          <w:sz w:val="24"/>
        </w:rPr>
        <w:t xml:space="preserve">5.项目开展方法措施和重点难点分析：要包括对本项目的黄泛区等重点、难点实施情况进行分析，以及其提出相应的解决措施。</w:t>
      </w:r>
      <w:r/>
    </w:p>
    <w:p>
      <w:pPr>
        <w:ind w:firstLine="480"/>
        <w:keepLines w:val="0"/>
        <w:keepNext w:val="0"/>
        <w:pageBreakBefore w:val="0"/>
        <w:spacing w:after="0" w:line="360" w:lineRule="auto"/>
        <w:rPr>
          <w:rFonts w:ascii="宋体" w:hAnsi="宋体" w:cs="宋体"/>
          <w:color w:val="000000"/>
          <w:sz w:val="24"/>
          <w:szCs w:val="24"/>
        </w:rPr>
        <w:outlineLvl w:val="9"/>
      </w:pPr>
      <w:r>
        <w:rPr>
          <w:rFonts w:hint="eastAsia" w:ascii="宋体" w:hAnsi="宋体" w:cs="宋体"/>
          <w:color w:val="000000"/>
          <w:sz w:val="24"/>
        </w:rPr>
        <w:t xml:space="preserve">6.档案资料管理存档方案：主要包括对本项目的工作报告等资料的整理归档，以</w:t>
      </w:r>
      <w:r>
        <w:rPr>
          <w:rFonts w:hint="eastAsia" w:ascii="宋体" w:hAnsi="宋体" w:cs="宋体"/>
          <w:color w:val="000000"/>
          <w:sz w:val="24"/>
          <w:szCs w:val="24"/>
        </w:rPr>
        <w:t xml:space="preserve">及其提出相应的有效方案。</w:t>
      </w:r>
      <w:r/>
    </w:p>
    <w:p>
      <w:pPr>
        <w:ind w:firstLine="482"/>
        <w:keepLines w:val="0"/>
        <w:keepNext w:val="0"/>
        <w:pageBreakBefore w:val="0"/>
        <w:spacing w:after="0"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四、安全责任要求</w:t>
      </w:r>
      <w:r/>
    </w:p>
    <w:p>
      <w:pPr>
        <w:ind w:firstLine="480"/>
        <w:keepLines w:val="0"/>
        <w:keepNext w:val="0"/>
        <w:pageBreakBefore w:val="0"/>
        <w:spacing w:after="0" w:line="360" w:lineRule="auto"/>
        <w:rPr>
          <w:rFonts w:hint="eastAsia" w:ascii="宋体" w:hAnsi="宋体" w:eastAsia="宋体" w:cs="宋体"/>
          <w:color w:val="000000"/>
          <w:sz w:val="24"/>
          <w:szCs w:val="24"/>
          <w:lang w:val="en-US" w:eastAsia="zh-CN"/>
        </w:rPr>
        <w:outlineLvl w:val="9"/>
      </w:pPr>
      <w:r>
        <w:rPr>
          <w:rFonts w:hint="eastAsia" w:ascii="宋体" w:hAnsi="宋体" w:cs="宋体"/>
          <w:color w:val="000000"/>
          <w:sz w:val="24"/>
          <w:szCs w:val="24"/>
        </w:rPr>
        <w:t xml:space="preserve">供应商所派驻的人员在项目实施全过程中应严格按照国家或行业最新安全标准及规范要求实施操作，采取必要的安全防护措施，消除事故隐患，自行负责交通安全。在项目实施过程中，应注意各项操作安全，不违规操作。如未进行必要的安全防护或违规操作等，供应商应承担由此引起的一切后果与责任。</w:t>
      </w:r>
      <w:r/>
    </w:p>
    <w:p>
      <w:pPr>
        <w:ind w:firstLine="482"/>
        <w:keepLines w:val="0"/>
        <w:keepNext w:val="0"/>
        <w:pageBreakBefore w:val="0"/>
        <w:spacing w:after="0" w:line="360" w:lineRule="auto"/>
        <w:rPr>
          <w:rStyle w:val="967"/>
          <w:rFonts w:ascii="宋体" w:hAnsi="宋体" w:cs="宋体"/>
          <w:b/>
          <w:bCs/>
          <w:color w:val="000000"/>
          <w:sz w:val="24"/>
          <w:szCs w:val="24"/>
        </w:rPr>
        <w:outlineLvl w:val="9"/>
      </w:pPr>
      <w:r>
        <w:rPr>
          <w:rStyle w:val="967"/>
          <w:rFonts w:hint="eastAsia" w:ascii="宋体" w:hAnsi="宋体" w:cs="宋体"/>
          <w:b/>
          <w:bCs/>
          <w:color w:val="000000"/>
          <w:sz w:val="24"/>
          <w:szCs w:val="24"/>
        </w:rPr>
        <w:t xml:space="preserve">五、其他要求：见招标文件第五章《拟签订的合同文本》。</w:t>
      </w:r>
      <w:r/>
    </w:p>
    <w:p>
      <w:pPr>
        <w:ind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6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spacing w:after="0" w:line="519"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r>
      <w:r/>
    </w:p>
    <w:p>
      <w:pPr>
        <w:jc w:val="center"/>
        <w:spacing w:after="0" w:line="519"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第七章  投标文件相关格式</w:t>
      </w:r>
      <w:r/>
    </w:p>
    <w:p>
      <w:pPr>
        <w:pStyle w:val="71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after="0" w:line="314"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目录</w:t>
      </w:r>
      <w:r/>
    </w:p>
    <w:p>
      <w:pPr>
        <w:pStyle w:val="71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 投标函</w:t>
      </w:r>
      <w:r/>
    </w:p>
    <w:p>
      <w:pP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 开标一览表</w:t>
      </w:r>
      <w:r/>
    </w:p>
    <w:p>
      <w:pP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 分项价格表</w:t>
      </w:r>
      <w:r/>
    </w:p>
    <w:p>
      <w:pP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 偏离表</w:t>
      </w:r>
      <w:r/>
    </w:p>
    <w:p>
      <w:pP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 授权委托书</w:t>
      </w:r>
      <w:r/>
    </w:p>
    <w:p>
      <w:pP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六、 中小企业声明函</w:t>
      </w:r>
      <w:r/>
    </w:p>
    <w:p>
      <w:pP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七、 残疾人福利性单位声明函</w:t>
      </w:r>
      <w:r/>
    </w:p>
    <w:p>
      <w:pPr>
        <w:ind w:left="672" w:hanging="672"/>
        <w:spacing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八、 投标人参加政府采购活动前3年内在经营活动中没有重大违法记录的书面声明</w:t>
      </w:r>
      <w:r/>
    </w:p>
    <w:p>
      <w:pPr>
        <w:ind w:left="672" w:hanging="672"/>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具备履行合同所必需的设备和专业技术能力的书面明</w:t>
      </w:r>
      <w:r/>
    </w:p>
    <w:p>
      <w:pPr>
        <w:pStyle w:val="704"/>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 联合体协议书</w:t>
      </w:r>
      <w:r/>
    </w:p>
    <w:p>
      <w:pPr>
        <w:pStyle w:val="704"/>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w:t>
      </w:r>
      <w:r>
        <w:rPr>
          <w:rFonts w:hint="eastAsia" w:ascii="宋体" w:hAnsi="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bidi="ar-SA"/>
        </w:rPr>
        <w:t xml:space="preserve">、预付款保函支付条款模板</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clear="all"/>
      </w:r>
      <w:r/>
    </w:p>
    <w:p>
      <w:pPr>
        <w:ind w:firstLine="640"/>
        <w:jc w:val="center"/>
        <w:spacing w:after="0"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一、投标函格式</w:t>
      </w:r>
      <w:r/>
    </w:p>
    <w:p>
      <w:pPr>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致：</w:t>
      </w:r>
      <w:r>
        <w:rPr>
          <w:rFonts w:hint="eastAsia" w:ascii="宋体" w:hAnsi="宋体" w:eastAsia="宋体" w:cs="宋体"/>
          <w:sz w:val="24"/>
          <w:szCs w:val="24"/>
          <w:highlight w:val="none"/>
          <w:u w:val="single"/>
          <w:lang w:eastAsia="zh-CN"/>
        </w:rPr>
        <w:t xml:space="preserve"> 江苏汇必项目管理有限公司</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根据</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项目[项目编号：</w:t>
      </w:r>
      <w:r>
        <w:rPr>
          <w:rFonts w:hint="eastAsia" w:ascii="宋体" w:hAnsi="宋体" w:cs="宋体"/>
          <w:sz w:val="24"/>
          <w:szCs w:val="24"/>
          <w:highlight w:val="none"/>
          <w:lang w:eastAsia="zh-CN"/>
        </w:rPr>
        <w:t xml:space="preserve">JSZC-320300-HBXM-G2025-0004</w:t>
      </w:r>
      <w:r>
        <w:rPr>
          <w:rFonts w:hint="eastAsia" w:ascii="宋体" w:hAnsi="宋体" w:eastAsia="宋体" w:cs="宋体"/>
          <w:sz w:val="24"/>
          <w:szCs w:val="24"/>
          <w:highlight w:val="none"/>
          <w:lang w:eastAsia="zh-CN"/>
        </w:rPr>
        <w:t xml:space="preserve">]招标文件，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(姓名)代表我方</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（投标人的名称）全权处理本次投标的有关事宜。</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据此函，投标人承诺并同意如下： </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 投标人唯一投标报价见《开标一览表》。</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 投标人将按招标文件的规定履行合同责任和义务。</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 投标有效期为开标之日后90天。</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6. 投标人同意在授予合同后，按照有关规定支付公证费(如有)。</w:t>
      </w:r>
      <w:r/>
    </w:p>
    <w:p>
      <w:pPr>
        <w:ind w:right="29"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7. 江苏汇必项目管理有限公司有权将我单位本项目的《开标一览表》和《分项价格表》予以公示，公示的方式由江苏汇必项目管理有限公司确定。</w:t>
      </w:r>
      <w:r/>
    </w:p>
    <w:p>
      <w:pPr>
        <w:ind w:right="29"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9. 与本投标有关的一切正式往来信函请寄：</w:t>
      </w:r>
      <w:r/>
    </w:p>
    <w:p>
      <w:pPr>
        <w:ind w:firstLine="12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地址： </w:t>
      </w:r>
      <w:r/>
    </w:p>
    <w:p>
      <w:pPr>
        <w:ind w:firstLine="12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电话：                     传真： </w:t>
      </w:r>
      <w:r/>
    </w:p>
    <w:p>
      <w:pPr>
        <w:pStyle w:val="71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1134"/>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（盖单位电子签章）</w:t>
      </w:r>
      <w:r/>
    </w:p>
    <w:p>
      <w:pPr>
        <w:ind w:firstLine="1134"/>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投标人法定代表人或其授权代表：</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（签字或盖章）</w:t>
      </w:r>
      <w:r/>
    </w:p>
    <w:p>
      <w:pPr>
        <w:ind w:firstLine="1134"/>
        <w:jc w:val="both"/>
        <w:spacing w:after="0"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日期：     年   月   日</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clear="all"/>
      </w:r>
      <w:r/>
    </w:p>
    <w:p>
      <w:pPr>
        <w:pStyle w:val="704"/>
        <w:rPr>
          <w:rFonts w:hint="eastAsia" w:ascii="宋体" w:hAnsi="宋体" w:eastAsia="宋体" w:cs="宋体"/>
          <w:sz w:val="24"/>
          <w:szCs w:val="24"/>
        </w:rPr>
      </w:pPr>
      <w:r>
        <w:rPr>
          <w:rFonts w:hint="eastAsia" w:ascii="宋体" w:hAnsi="宋体" w:eastAsia="宋体" w:cs="宋体"/>
          <w:sz w:val="24"/>
          <w:szCs w:val="24"/>
        </w:rPr>
      </w:r>
      <w:r/>
    </w:p>
    <w:p>
      <w:pPr>
        <w:ind w:firstLine="640"/>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二、开标一览表格式</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项目名称：考古调查勘探（含文物资源区域评估）项目协作单位采购项目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项目编号：</w:t>
      </w:r>
      <w:r>
        <w:rPr>
          <w:rFonts w:hint="eastAsia" w:ascii="宋体" w:hAnsi="宋体" w:cs="宋体"/>
          <w:sz w:val="24"/>
          <w:szCs w:val="24"/>
          <w:highlight w:val="none"/>
          <w:lang w:eastAsia="zh-CN"/>
        </w:rPr>
        <w:t xml:space="preserve">JSZC-320300-HBXM-G2025-0004</w:t>
      </w:r>
      <w:r>
        <w:rPr>
          <w:rFonts w:hint="eastAsia" w:ascii="宋体" w:hAnsi="宋体" w:cs="宋体"/>
          <w:sz w:val="24"/>
          <w:szCs w:val="24"/>
          <w:highlight w:val="none"/>
          <w:lang w:val="en-US" w:eastAsia="zh-CN"/>
        </w:rPr>
        <w:t xml:space="preserve">                </w:t>
      </w:r>
      <w:r/>
    </w:p>
    <w:tbl>
      <w:tblPr>
        <w:tblStyle w:val="699"/>
        <w:tblW w:w="9015"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1"/>
        <w:gridCol w:w="5490"/>
        <w:gridCol w:w="1274"/>
      </w:tblGrid>
      <w:tr>
        <w:trPr>
          <w:cantSplit/>
          <w:trHeight w:val="675"/>
        </w:trPr>
        <w:tc>
          <w:tcPr>
            <w:tcW w:w="2251"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项目名称</w:t>
            </w:r>
            <w:r/>
          </w:p>
        </w:tc>
        <w:tc>
          <w:tcPr>
            <w:tcW w:w="5490" w:type="dxa"/>
            <w:vAlign w:val="center"/>
            <w:textDirection w:val="lrTb"/>
            <w:noWrap w:val="false"/>
          </w:tcPr>
          <w:p>
            <w:pPr>
              <w:jc w:val="center"/>
              <w:keepLines w:val="0"/>
              <w:keepNext w:val="0"/>
              <w:pageBreakBefore w:val="0"/>
              <w:spacing w:after="0"/>
              <w:rPr>
                <w:rFonts w:hint="default"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最高限价</w:t>
            </w:r>
            <w:r/>
          </w:p>
        </w:tc>
        <w:tc>
          <w:tcPr>
            <w:tcW w:w="1274" w:type="dxa"/>
            <w:vAlign w:val="center"/>
            <w:textDirection w:val="lrTb"/>
            <w:noWrap w:val="false"/>
          </w:tcPr>
          <w:p>
            <w:pPr>
              <w:pStyle w:val="758"/>
              <w:jc w:val="center"/>
              <w:keepLines w:val="0"/>
              <w:keepNext w:val="0"/>
              <w:pageBreakBefore w:val="0"/>
              <w:spacing w:after="0"/>
              <w:rPr>
                <w:rFonts w:hint="eastAsia" w:ascii="宋体" w:hAnsi="宋体" w:eastAsia="宋体" w:cs="宋体"/>
                <w:lang w:eastAsia="zh-CN"/>
              </w:rPr>
              <w:outlineLvl w:val="9"/>
            </w:pPr>
            <w:r>
              <w:rPr>
                <w:rFonts w:hint="eastAsia" w:ascii="宋体" w:hAnsi="宋体" w:cs="宋体"/>
                <w:lang w:val="en-US" w:eastAsia="zh-CN"/>
              </w:rPr>
              <w:t xml:space="preserve">投标</w:t>
            </w:r>
            <w:r>
              <w:rPr>
                <w:rFonts w:hint="eastAsia" w:ascii="宋体" w:hAnsi="宋体" w:cs="宋体"/>
                <w:lang w:eastAsia="zh-CN"/>
              </w:rPr>
              <w:t xml:space="preserve">优惠率</w:t>
            </w:r>
            <w:r/>
          </w:p>
        </w:tc>
      </w:tr>
      <w:tr>
        <w:trPr>
          <w:cantSplit/>
          <w:trHeight w:val="674"/>
        </w:trPr>
        <w:tc>
          <w:tcPr>
            <w:tcW w:w="2251"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考古调查勘探（含文物资源区域评估）项目协作单位采购</w:t>
            </w:r>
            <w:r/>
          </w:p>
        </w:tc>
        <w:tc>
          <w:tcPr>
            <w:tcBorders>
              <w:bottom w:val="single" w:color="auto" w:sz="4" w:space="0"/>
            </w:tcBorders>
            <w:tcW w:w="5490" w:type="dxa"/>
            <w:vAlign w:val="center"/>
            <w:textDirection w:val="lrTb"/>
            <w:noWrap w:val="false"/>
          </w:tcPr>
          <w:p>
            <w:pPr>
              <w:keepLines w:val="0"/>
              <w:keepNext w:val="0"/>
              <w:pageBreakBefore w:val="0"/>
              <w:spacing w:after="0"/>
              <w:widowControl/>
              <w:rPr>
                <w:rFonts w:ascii="宋体" w:hAnsi="宋体" w:cs="宋体"/>
                <w:b/>
                <w:bCs/>
                <w:sz w:val="30"/>
                <w:szCs w:val="30"/>
              </w:rPr>
              <w:outlineLvl w:val="9"/>
            </w:pPr>
            <w:r>
              <w:rPr>
                <w:rFonts w:hint="eastAsia" w:ascii="宋体" w:hAnsi="宋体" w:cs="宋体"/>
                <w:sz w:val="22"/>
                <w:szCs w:val="22"/>
              </w:rPr>
              <w:t xml:space="preserve">仅需开展考古调查的项目单价最高限价0.1元/平方米</w:t>
            </w:r>
            <w:r/>
          </w:p>
        </w:tc>
        <w:tc>
          <w:tcPr>
            <w:tcW w:w="1274" w:type="dxa"/>
            <w:vAlign w:val="center"/>
            <w:vMerge w:val="restart"/>
            <w:textDirection w:val="lrTb"/>
            <w:noWrap w:val="false"/>
          </w:tcPr>
          <w:p>
            <w:pPr>
              <w:jc w:val="left"/>
              <w:rPr>
                <w:rFonts w:ascii="宋体" w:hAnsi="宋体" w:cs="宋体"/>
                <w:b/>
                <w:bCs/>
                <w:sz w:val="30"/>
                <w:szCs w:val="30"/>
                <w:u w:val="single"/>
              </w:rPr>
            </w:pPr>
            <w:r>
              <w:rPr>
                <w:rFonts w:hint="eastAsia" w:ascii="宋体" w:hAnsi="宋体" w:cs="宋体"/>
                <w:sz w:val="22"/>
                <w:szCs w:val="22"/>
                <w:lang w:val="en-US" w:eastAsia="zh-CN"/>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w:t>
            </w:r>
            <w:r/>
          </w:p>
        </w:tc>
      </w:tr>
      <w:tr>
        <w:trPr>
          <w:cantSplit/>
          <w:trHeight w:val="820"/>
        </w:trPr>
        <w:tc>
          <w:tcPr>
            <w:tcW w:w="2251" w:type="dxa"/>
            <w:vAlign w:val="center"/>
            <w:vMerge w:val="continue"/>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bottom w:val="single" w:color="auto" w:sz="4" w:space="0"/>
            </w:tcBorders>
            <w:tcW w:w="5490" w:type="dxa"/>
            <w:vAlign w:val="center"/>
            <w:textDirection w:val="lrTb"/>
            <w:noWrap w:val="false"/>
          </w:tcPr>
          <w:p>
            <w:pPr>
              <w:keepLines w:val="0"/>
              <w:keepNext w:val="0"/>
              <w:pageBreakBefore w:val="0"/>
              <w:spacing w:after="0"/>
              <w:widowControl/>
              <w:rPr>
                <w:rFonts w:ascii="宋体" w:hAnsi="宋体" w:cs="宋体"/>
                <w:sz w:val="24"/>
              </w:rPr>
              <w:outlineLvl w:val="9"/>
            </w:pPr>
            <w:r>
              <w:rPr>
                <w:rFonts w:hint="eastAsia" w:ascii="宋体" w:hAnsi="宋体" w:cs="宋体"/>
                <w:sz w:val="22"/>
                <w:szCs w:val="22"/>
              </w:rPr>
              <w:t xml:space="preserve">考古勘探项目单价最高限价为人民币6.8元/平方米</w:t>
            </w:r>
            <w:r/>
          </w:p>
        </w:tc>
        <w:tc>
          <w:tcPr>
            <w:tcW w:w="1274" w:type="dxa"/>
            <w:vAlign w:val="center"/>
            <w:vMerge w:val="continue"/>
            <w:textDirection w:val="lrTb"/>
            <w:noWrap w:val="false"/>
          </w:tcPr>
          <w:p>
            <w:pPr>
              <w:jc w:val="left"/>
              <w:rPr>
                <w:rFonts w:ascii="宋体" w:hAnsi="宋体" w:cs="宋体"/>
                <w:b/>
                <w:bCs/>
                <w:sz w:val="30"/>
                <w:szCs w:val="30"/>
              </w:rPr>
            </w:pPr>
            <w:r>
              <w:rPr>
                <w:rFonts w:ascii="宋体" w:hAnsi="宋体" w:cs="宋体"/>
                <w:b/>
                <w:bCs/>
                <w:sz w:val="30"/>
                <w:szCs w:val="30"/>
              </w:rPr>
            </w:r>
            <w:r/>
          </w:p>
        </w:tc>
      </w:tr>
      <w:tr>
        <w:trPr>
          <w:cantSplit/>
          <w:trHeight w:val="960"/>
        </w:trPr>
        <w:tc>
          <w:tcPr>
            <w:tcW w:w="2251" w:type="dxa"/>
            <w:vAlign w:val="center"/>
            <w:vMerge w:val="continue"/>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auto" w:sz="4" w:space="0"/>
            </w:tcBorders>
            <w:tcW w:w="5490" w:type="dxa"/>
            <w:vAlign w:val="center"/>
            <w:textDirection w:val="lrTb"/>
            <w:noWrap w:val="false"/>
          </w:tcPr>
          <w:p>
            <w:pPr>
              <w:pStyle w:val="701"/>
              <w:keepLines w:val="0"/>
              <w:keepNext w:val="0"/>
              <w:pageBreakBefore w:val="0"/>
              <w:spacing w:after="0"/>
              <w:widowControl/>
              <w:rPr>
                <w:rFonts w:ascii="宋体" w:hAnsi="宋体" w:cs="宋体"/>
                <w:sz w:val="24"/>
              </w:rPr>
              <w:outlineLvl w:val="9"/>
            </w:pPr>
            <w:r>
              <w:rPr>
                <w:rFonts w:hint="eastAsia" w:ascii="宋体" w:hAnsi="宋体" w:cs="宋体"/>
                <w:sz w:val="22"/>
                <w:szCs w:val="22"/>
              </w:rPr>
              <w:t xml:space="preserve">线性工程及文物资源区域评估项目单价最高限价为人民币0.3元/平方米</w:t>
            </w:r>
            <w:r/>
          </w:p>
        </w:tc>
        <w:tc>
          <w:tcPr>
            <w:tcW w:w="1274" w:type="dxa"/>
            <w:vAlign w:val="center"/>
            <w:vMerge w:val="continue"/>
            <w:textDirection w:val="lrTb"/>
            <w:noWrap w:val="false"/>
          </w:tcPr>
          <w:p>
            <w:pPr>
              <w:jc w:val="left"/>
              <w:rPr>
                <w:rFonts w:ascii="宋体" w:hAnsi="宋体" w:cs="宋体"/>
                <w:b/>
                <w:bCs/>
                <w:sz w:val="30"/>
                <w:szCs w:val="30"/>
              </w:rPr>
            </w:pPr>
            <w:r>
              <w:rPr>
                <w:rFonts w:ascii="宋体" w:hAnsi="宋体" w:cs="宋体"/>
                <w:b/>
                <w:bCs/>
                <w:sz w:val="30"/>
                <w:szCs w:val="30"/>
              </w:rPr>
            </w:r>
            <w:r/>
          </w:p>
        </w:tc>
      </w:tr>
    </w:tbl>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76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（盖单位电子签章）</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投标人法定代表人或其授权代表：</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（签字或盖章）</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日期：     年   月   日</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br w:type="page" w:clear="all"/>
      </w:r>
      <w:r/>
    </w:p>
    <w:p>
      <w:pPr>
        <w:ind w:left="0" w:firstLine="658"/>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三、分项价格表格式</w:t>
      </w:r>
      <w:r/>
    </w:p>
    <w:p>
      <w:pPr>
        <w:ind w:firstLine="600"/>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项目名称：考古调查勘探（含文物资源区域评估）项目协作单位采购项目  </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项目编号：</w:t>
      </w:r>
      <w:r>
        <w:rPr>
          <w:rFonts w:hint="eastAsia" w:ascii="宋体" w:hAnsi="宋体" w:cs="宋体"/>
          <w:sz w:val="24"/>
          <w:szCs w:val="24"/>
          <w:highlight w:val="none"/>
          <w:lang w:eastAsia="zh-CN"/>
        </w:rPr>
        <w:t xml:space="preserve">JSZC-320300-HBXM-G2025-0004</w:t>
      </w:r>
      <w:r>
        <w:rPr>
          <w:rFonts w:hint="eastAsia" w:ascii="宋体" w:hAnsi="宋体" w:eastAsia="宋体" w:cs="宋体"/>
          <w:sz w:val="24"/>
          <w:szCs w:val="24"/>
          <w:highlight w:val="none"/>
          <w:lang w:eastAsia="zh-CN"/>
        </w:rPr>
        <w:t xml:space="preserve"> </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货币单位：人民币元</w:t>
      </w:r>
      <w:r/>
    </w:p>
    <w:p>
      <w:pPr>
        <w:pStyle w:val="7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0"/>
        <w:ind w:left="0" w:firstLine="0"/>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（详细分项报价内容自制）</w:t>
      </w:r>
      <w:r/>
    </w:p>
    <w:p>
      <w:pPr>
        <w:pStyle w:val="71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1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1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1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1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1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（盖单位电子签章）</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投标人法定代表人或其授权代表：</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（签字或盖章）</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日期：     年   月   日</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71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jc w:val="both"/>
        <w:spacing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注：</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1．如果不提供详细分项报价将视为没有实质性响应招标文件。</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 投标人对以上数据的真实性负责。</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江苏汇必项目管理有限公司有权将以上内容进行公示。</w:t>
      </w:r>
      <w:r/>
    </w:p>
    <w:p>
      <w:pPr>
        <w:ind w:firstLine="56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br w:type="page" w:clear="all"/>
      </w:r>
      <w:r/>
    </w:p>
    <w:p>
      <w:pPr>
        <w:ind w:firstLine="560"/>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四、偏离表格式</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项目名称：考古调查勘探（含文物资源区域评估）项目协作单位采购项目</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项目编号：</w:t>
      </w:r>
      <w:r>
        <w:rPr>
          <w:rFonts w:hint="eastAsia" w:ascii="宋体" w:hAnsi="宋体" w:cs="宋体"/>
          <w:sz w:val="24"/>
          <w:szCs w:val="24"/>
          <w:highlight w:val="none"/>
          <w:lang w:eastAsia="zh-CN"/>
        </w:rPr>
        <w:t xml:space="preserve">JSZC-320300-HBXM-G2025-0004</w:t>
      </w:r>
      <w:r/>
    </w:p>
    <w:tbl>
      <w:tblPr>
        <w:tblStyle w:val="733"/>
        <w:tblW w:w="90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bl>
    <w:p>
      <w:pPr>
        <w:ind w:firstLine="562"/>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注</w:t>
      </w:r>
      <w:r>
        <w:rPr>
          <w:rFonts w:hint="eastAsia" w:ascii="宋体" w:hAnsi="宋体" w:eastAsia="宋体" w:cs="宋体"/>
          <w:sz w:val="24"/>
          <w:szCs w:val="24"/>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（盖单位电子签章）</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投标人法定代表人或其授权代表：</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（签字或盖章）</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日期：     年   月   日</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br w:type="page" w:clear="all"/>
      </w:r>
      <w:r/>
    </w:p>
    <w:p>
      <w:pPr>
        <w:ind w:left="0" w:firstLine="658"/>
        <w:jc w:val="center"/>
        <w:spacing w:after="0" w:line="360" w:lineRule="auto"/>
        <w:rPr>
          <w:rFonts w:hint="default" w:ascii="宋体" w:hAnsi="宋体" w:eastAsia="宋体" w:cs="宋体"/>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五、法定代表人授权书格式</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如是联合体投标同样适用）</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委托人：</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地址：</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法定代表人（负责人）：职务：</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统一社会信用代码：</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受托人：性别：男（女）</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年龄：岁民族：族</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职务：</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身份证号：</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兹委托（    ）全权代表我企业（公司）参与（考古调查勘探（含文物资源区域评估）项目协作单位采购项目）项目（项目编号：</w:t>
      </w:r>
      <w:r>
        <w:rPr>
          <w:rFonts w:hint="eastAsia" w:ascii="宋体" w:hAnsi="宋体" w:cs="宋体"/>
          <w:sz w:val="24"/>
          <w:szCs w:val="24"/>
          <w:highlight w:val="none"/>
          <w:lang w:eastAsia="zh-CN"/>
        </w:rPr>
        <w:t xml:space="preserve">JSZC-320300-HBXM-G2025-0004</w:t>
      </w:r>
      <w:r>
        <w:rPr>
          <w:rFonts w:hint="eastAsia" w:ascii="宋体" w:hAnsi="宋体" w:eastAsia="宋体" w:cs="宋体"/>
          <w:sz w:val="24"/>
          <w:szCs w:val="24"/>
          <w:highlight w:val="none"/>
          <w:lang w:eastAsia="zh-CN"/>
        </w:rPr>
        <w:t xml:space="preserve">）的招、投标活动及签订合同。（）以我企业（公司）名义所为的法律行为及签署的文件，我企业（公司）均予以认可。有关法律责任均由我企业（公司）承担。（）无转委托权。委托期限自年月日起至年月日止。</w:t>
      </w:r>
      <w:r/>
    </w:p>
    <w:p>
      <w:pPr>
        <w:ind w:firstLine="63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特此授权委托。</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委托人（公章）：                 受托人（签字或盖章）：</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法定代表人（签字或盖章）： </w:t>
      </w:r>
      <w:r/>
    </w:p>
    <w:p>
      <w:pPr>
        <w:ind w:right="600" w:firstLine="615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年  月  日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(受托人身份证复印件附后)</w:t>
      </w:r>
      <w:r/>
    </w:p>
    <w:p>
      <w:pPr>
        <w:ind w:firstLine="447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447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447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447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600"/>
        <w:jc w:val="both"/>
        <w:spacing w:before="100" w:after="1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br w:type="page" w:clear="all"/>
      </w:r>
      <w:r/>
    </w:p>
    <w:p>
      <w:pPr>
        <w:ind w:left="0" w:firstLine="658"/>
        <w:jc w:val="center"/>
        <w:spacing w:before="100" w:after="1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六、中小企业声明函格式</w:t>
      </w:r>
      <w:r/>
    </w:p>
    <w:p>
      <w:pPr>
        <w:pStyle w:val="756"/>
        <w:ind w:left="0" w:firstLine="658"/>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                                </w:t>
      </w:r>
      <w:r/>
    </w:p>
    <w:p>
      <w:pPr>
        <w:pStyle w:val="756"/>
        <w:ind w:left="0" w:firstLine="6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p>
    <w:p>
      <w:pPr>
        <w:pStyle w:val="726"/>
        <w:ind w:firstLine="361"/>
        <w:jc w:val="both"/>
        <w:spacing w:after="0" w:line="360" w:lineRule="auto"/>
        <w:shd w:val="clear" w:color="auto" w:fill="ffffff"/>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ffffff"/>
          <w:lang w:eastAsia="zh-CN"/>
        </w:rPr>
        <w:t xml:space="preserve">本公司</w:t>
      </w:r>
      <w:r>
        <w:rPr>
          <w:rFonts w:hint="eastAsia" w:ascii="宋体" w:hAnsi="宋体" w:eastAsia="宋体" w:cs="宋体"/>
          <w:color w:val="000000"/>
          <w:sz w:val="24"/>
          <w:szCs w:val="24"/>
          <w:highlight w:val="none"/>
          <w:u w:val="single"/>
          <w:shd w:val="clear" w:color="auto" w:fill="ffffff"/>
          <w:lang w:eastAsia="zh-CN"/>
        </w:rPr>
        <w:t xml:space="preserve">       </w:t>
      </w:r>
      <w:r>
        <w:rPr>
          <w:rFonts w:hint="eastAsia" w:ascii="宋体" w:hAnsi="宋体" w:eastAsia="宋体" w:cs="宋体"/>
          <w:color w:val="000000"/>
          <w:sz w:val="24"/>
          <w:szCs w:val="24"/>
          <w:highlight w:val="none"/>
          <w:shd w:val="clear" w:color="auto" w:fill="ffffff"/>
          <w:lang w:eastAsia="zh-CN"/>
        </w:rPr>
        <w:t xml:space="preserve">郑重声明，根据《政府采购促进中小企业发展管理办法》（财库 (2020)46号）的规定，本公司参加</w:t>
      </w:r>
      <w:r>
        <w:rPr>
          <w:rFonts w:hint="eastAsia" w:ascii="宋体" w:hAnsi="宋体" w:eastAsia="宋体" w:cs="宋体"/>
          <w:color w:val="000000"/>
          <w:sz w:val="24"/>
          <w:szCs w:val="24"/>
          <w:highlight w:val="none"/>
          <w:u w:val="single"/>
          <w:shd w:val="clear" w:color="auto" w:fill="ffffff"/>
          <w:lang w:eastAsia="zh-CN"/>
        </w:rPr>
        <w:t xml:space="preserve">（单位名称）</w:t>
      </w:r>
      <w:r>
        <w:rPr>
          <w:rFonts w:hint="eastAsia" w:ascii="宋体" w:hAnsi="宋体" w:eastAsia="宋体" w:cs="宋体"/>
          <w:color w:val="000000"/>
          <w:sz w:val="24"/>
          <w:szCs w:val="24"/>
          <w:highlight w:val="none"/>
          <w:shd w:val="clear" w:color="auto" w:fill="ffffff"/>
          <w:lang w:eastAsia="zh-CN"/>
        </w:rPr>
        <w:t xml:space="preserve">的</w:t>
      </w:r>
      <w:r>
        <w:rPr>
          <w:rFonts w:hint="eastAsia" w:ascii="宋体" w:hAnsi="宋体" w:eastAsia="宋体" w:cs="宋体"/>
          <w:color w:val="000000"/>
          <w:sz w:val="24"/>
          <w:szCs w:val="24"/>
          <w:highlight w:val="none"/>
          <w:u w:val="single"/>
          <w:shd w:val="clear" w:color="auto" w:fill="ffffff"/>
          <w:lang w:eastAsia="zh-CN"/>
        </w:rPr>
        <w:t xml:space="preserve">（项目名称）</w:t>
      </w:r>
      <w:r>
        <w:rPr>
          <w:rFonts w:hint="eastAsia" w:ascii="宋体" w:hAnsi="宋体" w:eastAsia="宋体" w:cs="宋体"/>
          <w:color w:val="000000"/>
          <w:sz w:val="24"/>
          <w:szCs w:val="24"/>
          <w:highlight w:val="none"/>
          <w:shd w:val="clear" w:color="auto" w:fill="ffffff"/>
          <w:lang w:eastAsia="zh-CN"/>
        </w:rPr>
        <w:t xml:space="preserve">采购活动，服务全部由符合政策要求的中小企业承接。相关企业的具体情况如下：</w:t>
      </w:r>
      <w:r/>
    </w:p>
    <w:p>
      <w:pPr>
        <w:pStyle w:val="756"/>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，属于（其他未列明行业）行业；承建（承接）企业为（企业名称），从业人员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 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p>
    <w:p>
      <w:pPr>
        <w:pStyle w:val="756"/>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7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7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77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6"/>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企业名称（供应商名称）（盖单位电子签章）： </w:t>
      </w:r>
      <w:r/>
    </w:p>
    <w:p>
      <w:pPr>
        <w:pStyle w:val="756"/>
        <w:ind w:right="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  年  月  日</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备注：</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1、从业人员、营业收入、资产总额填报上一年度数据，无上一年度数据的新成立企业可不填报。</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2、《中小企业声明函》查询渠道参考工业和信息化部发布的中小企业规模自测小程序。</w:t>
      </w:r>
      <w:r/>
    </w:p>
    <w:p>
      <w:pPr>
        <w:pStyle w:val="710"/>
        <w:ind w:left="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0"/>
        <w:ind w:lef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0"/>
        <w:ind w:lef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0"/>
        <w:ind w:lef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after="0"/>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lang w:val="en-US" w:eastAsia="zh-CN"/>
        </w:rPr>
        <w:t xml:space="preserve">“中小企业声明涵”查询渠道用微信搜索“中小企业规模类型自测小程序”。看下列截图。</w:t>
      </w:r>
      <w:r/>
    </w:p>
    <w:p>
      <w:pPr>
        <w:pStyle w:val="776"/>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776"/>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692"/>
        <w:rPr>
          <w:rFonts w:hint="eastAsia"/>
        </w:rPr>
      </w:pPr>
      <w:r>
        <w:rPr>
          <w:rFonts w:hint="eastAsia"/>
        </w:rPr>
      </w:r>
      <w:r/>
    </w:p>
    <w:p>
      <w:pPr>
        <w:pStyle w:val="776"/>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1557020</wp:posOffset>
                </wp:positionH>
                <wp:positionV relativeFrom="paragraph">
                  <wp:posOffset>104775</wp:posOffset>
                </wp:positionV>
                <wp:extent cx="2890520" cy="6252845"/>
                <wp:effectExtent l="0" t="0" r="5080" b="14604"/>
                <wp:wrapNone/>
                <wp:docPr id="2" name="图片 3" descr="b8acbcd9e18bf53d4a477abe52cd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b8acbcd9e18bf53d4a477abe52cd336"/>
                        <pic:cNvPicPr>
                          <a:picLocks noChangeAspect="1"/>
                        </pic:cNvPicPr>
                        <pic:nvPr/>
                      </pic:nvPicPr>
                      <pic:blipFill>
                        <a:blip r:embed="rId17"/>
                        <a:stretch/>
                      </pic:blipFill>
                      <pic:spPr bwMode="auto">
                        <a:xfrm>
                          <a:off x="0" y="0"/>
                          <a:ext cx="2890520" cy="62528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6pt;mso-position-horizontal:absolute;mso-position-vertical-relative:text;margin-top:8.2pt;mso-position-vertical:absolute;width:227.6pt;height:492.3pt;mso-wrap-distance-left:9.0pt;mso-wrap-distance-top:0.0pt;mso-wrap-distance-right:9.0pt;mso-wrap-distance-bottom:0.0pt;" stroked="false">
                <v:path textboxrect="0,0,0,0"/>
                <v:imagedata r:id="rId17" o:title=""/>
              </v:shape>
            </w:pict>
          </mc:Fallback>
        </mc:AlternateContent>
      </w:r>
      <w:r/>
    </w:p>
    <w:p>
      <w:pPr>
        <w:pStyle w:val="776"/>
        <w:ind w:firstLine="344"/>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776"/>
        <w:ind w:firstLine="344"/>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firstLine="0"/>
        <w:jc w:val="center"/>
        <w:keepLines w:val="0"/>
        <w:keepNext w:val="0"/>
        <w:pageBreakBefore w:val="0"/>
        <w:spacing w:before="157" w:after="157" w:line="360" w:lineRule="auto"/>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776"/>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776"/>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776"/>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776"/>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776"/>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776"/>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776"/>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br w:type="page" w:clear="all"/>
      </w:r>
      <w:r/>
    </w:p>
    <w:p>
      <w:pPr>
        <w:ind w:firstLine="600"/>
        <w:jc w:val="center"/>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七、残疾人福利性单位声明函格式</w:t>
      </w:r>
      <w:r/>
    </w:p>
    <w:p>
      <w:pPr>
        <w:ind w:firstLine="62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lang w:eastAsia="zh-CN"/>
        </w:rPr>
        <w:t xml:space="preserve"> </w:t>
      </w:r>
      <w:r/>
    </w:p>
    <w:p>
      <w:pPr>
        <w:ind w:firstLine="62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lang w:eastAsia="zh-CN"/>
        </w:rPr>
        <w:t xml:space="preserve">项目名称：考古调查勘探（含文物资源区域评估）项目协作单位采购项目 </w:t>
      </w:r>
      <w:r/>
    </w:p>
    <w:p>
      <w:pPr>
        <w:ind w:firstLine="62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lang w:eastAsia="zh-CN"/>
        </w:rPr>
        <w:t xml:space="preserve">项目编号：</w:t>
      </w:r>
      <w:r>
        <w:rPr>
          <w:rFonts w:hint="eastAsia" w:ascii="宋体" w:hAnsi="宋体" w:cs="宋体"/>
          <w:spacing w:val="6"/>
          <w:sz w:val="24"/>
          <w:szCs w:val="24"/>
          <w:highlight w:val="none"/>
          <w:lang w:eastAsia="zh-CN"/>
        </w:rPr>
        <w:t xml:space="preserve">JSZC-320300-HBXM-G2025-0004</w:t>
      </w:r>
      <w:r/>
    </w:p>
    <w:p>
      <w:pPr>
        <w:ind w:firstLine="62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lang w:eastAsia="zh-CN"/>
        </w:rPr>
        <w:t xml:space="preserve">本单位郑重声明，根据《财政部 民政部 中国残疾人联合会关于促进残疾人就业政府采购政策的通知》（财库</w:t>
      </w:r>
      <w:r>
        <w:rPr>
          <w:rFonts w:hint="eastAsia" w:ascii="宋体" w:hAnsi="宋体" w:eastAsia="宋体" w:cs="宋体"/>
          <w:sz w:val="24"/>
          <w:szCs w:val="24"/>
          <w:highlight w:val="none"/>
          <w:lang w:eastAsia="zh-CN"/>
        </w:rPr>
        <w:t xml:space="preserve">〔2017〕 141</w:t>
      </w:r>
      <w:r>
        <w:rPr>
          <w:rFonts w:hint="eastAsia" w:ascii="宋体" w:hAnsi="宋体" w:eastAsia="宋体" w:cs="宋体"/>
          <w:spacing w:val="6"/>
          <w:sz w:val="24"/>
          <w:szCs w:val="24"/>
          <w:highlight w:val="none"/>
          <w:lang w:eastAsia="zh-CN"/>
        </w:rPr>
        <w:t xml:space="preserve">号）的规定，本单位为符合条件的残疾人福利性单位，且本单位参加</w:t>
      </w:r>
      <w:r>
        <w:rPr>
          <w:rFonts w:hint="eastAsia" w:ascii="宋体" w:hAnsi="宋体" w:eastAsia="宋体" w:cs="宋体"/>
          <w:sz w:val="24"/>
          <w:szCs w:val="24"/>
          <w:highlight w:val="none"/>
          <w:lang w:eastAsia="zh-CN"/>
        </w:rPr>
        <w:t xml:space="preserve">______</w:t>
      </w:r>
      <w:r>
        <w:rPr>
          <w:rFonts w:hint="eastAsia" w:ascii="宋体" w:hAnsi="宋体" w:eastAsia="宋体" w:cs="宋体"/>
          <w:spacing w:val="6"/>
          <w:sz w:val="24"/>
          <w:szCs w:val="24"/>
          <w:highlight w:val="none"/>
          <w:lang w:eastAsia="zh-CN"/>
        </w:rPr>
        <w:t xml:space="preserve">单位的</w:t>
      </w:r>
      <w:r>
        <w:rPr>
          <w:rFonts w:hint="eastAsia" w:ascii="宋体" w:hAnsi="宋体" w:eastAsia="宋体" w:cs="宋体"/>
          <w:sz w:val="24"/>
          <w:szCs w:val="24"/>
          <w:highlight w:val="none"/>
          <w:lang w:eastAsia="zh-CN"/>
        </w:rPr>
        <w:t xml:space="preserve">______</w:t>
      </w:r>
      <w:r>
        <w:rPr>
          <w:rFonts w:hint="eastAsia" w:ascii="宋体" w:hAnsi="宋体" w:eastAsia="宋体" w:cs="宋体"/>
          <w:spacing w:val="6"/>
          <w:sz w:val="24"/>
          <w:szCs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lang w:eastAsia="zh-CN"/>
        </w:rPr>
        <w:t xml:space="preserve">本单位对上述声明的真实性负责。如有虚假，将依法承担相应责任。</w:t>
      </w:r>
      <w:r/>
    </w:p>
    <w:p>
      <w:pPr>
        <w:ind w:firstLine="62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lang w:eastAsia="zh-CN"/>
        </w:rPr>
        <w:t xml:space="preserve"> </w:t>
      </w:r>
      <w:r/>
    </w:p>
    <w:p>
      <w:pPr>
        <w:ind w:firstLine="62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lang w:eastAsia="zh-CN"/>
        </w:rPr>
        <w:t xml:space="preserve"> </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（盖单位电子签章）</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投标人法定代表人或其授权代表：</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（签字或盖章）</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日期：     年   月   日</w:t>
      </w:r>
      <w:r/>
    </w:p>
    <w:p>
      <w:pPr>
        <w:ind w:firstLine="45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600"/>
        <w:jc w:val="both"/>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br w:type="page" w:clear="all"/>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我单位在参加考古调查勘探（含文物资源区域评估）项目协作单位采购项目（项目编号：</w:t>
      </w:r>
      <w:r>
        <w:rPr>
          <w:rFonts w:hint="eastAsia" w:ascii="宋体" w:hAnsi="宋体" w:cs="宋体"/>
          <w:sz w:val="24"/>
          <w:szCs w:val="24"/>
          <w:highlight w:val="none"/>
          <w:lang w:eastAsia="zh-CN"/>
        </w:rPr>
        <w:t xml:space="preserve">JSZC-320300-HBXM-G2025-0004</w:t>
      </w:r>
      <w:r>
        <w:rPr>
          <w:rFonts w:hint="eastAsia" w:ascii="宋体" w:hAnsi="宋体" w:eastAsia="宋体" w:cs="宋体"/>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我单位对上述声明的真实性负责。如有虚假，将依法承担相应责任。</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（盖单位电子签章）</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投标人法定代表人或其授权代表：</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（签字或盖章）</w:t>
      </w:r>
      <w:r/>
    </w:p>
    <w:p>
      <w:pPr>
        <w:ind w:firstLine="1134"/>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日期：     年   月   日</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60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 </w:t>
      </w:r>
      <w:r/>
    </w:p>
    <w:p>
      <w:pPr>
        <w:ind w:firstLine="562"/>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br w:type="page" w:clear="all"/>
      </w:r>
      <w:r/>
    </w:p>
    <w:p>
      <w:pPr>
        <w:pStyle w:val="756"/>
        <w:ind w:left="0" w:firstLine="658"/>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九、具备履行合同所必需的设备和专业技术能力的书面明</w:t>
      </w:r>
      <w:r/>
    </w:p>
    <w:p>
      <w:pPr>
        <w:pStyle w:val="756"/>
        <w:ind w:left="0" w:firstLine="6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6"/>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考古调查勘探（含文物资源区域评估）项目协作单位采购项目</w:t>
      </w:r>
      <w:r/>
    </w:p>
    <w:p>
      <w:pPr>
        <w:pStyle w:val="7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eastAsia="宋体" w:cs="宋体"/>
          <w:sz w:val="24"/>
          <w:szCs w:val="24"/>
          <w:highlight w:val="none"/>
          <w:lang w:eastAsia="zh-CN"/>
        </w:rPr>
        <w:t xml:space="preserve">JSZC-320300-HBXM-G2025-0004</w:t>
      </w:r>
      <w:r/>
    </w:p>
    <w:p>
      <w:pPr>
        <w:pStyle w:val="756"/>
        <w:ind w:left="0" w:firstLine="6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供应商郑重声明：供应商具备履行合同（项目名称：</w:t>
      </w:r>
      <w:r>
        <w:rPr>
          <w:rFonts w:hint="eastAsia" w:ascii="宋体" w:hAnsi="宋体" w:eastAsia="宋体" w:cs="宋体"/>
          <w:sz w:val="24"/>
          <w:szCs w:val="24"/>
          <w:highlight w:val="none"/>
          <w:lang w:eastAsia="zh-CN"/>
        </w:rPr>
        <w:t xml:space="preserve">考古调查勘探（含文物资源区域评估）项目协作单位采购项目</w:t>
      </w:r>
      <w:r>
        <w:rPr>
          <w:rFonts w:hint="eastAsia" w:ascii="宋体" w:hAnsi="宋体" w:eastAsia="宋体" w:cs="宋体"/>
          <w:sz w:val="24"/>
          <w:szCs w:val="24"/>
          <w:highlight w:val="none"/>
        </w:rPr>
        <w:t xml:space="preserve">，项目编号：</w:t>
      </w:r>
      <w:r>
        <w:rPr>
          <w:rFonts w:hint="eastAsia" w:eastAsia="宋体" w:cs="宋体"/>
          <w:sz w:val="24"/>
          <w:szCs w:val="24"/>
          <w:highlight w:val="none"/>
          <w:lang w:eastAsia="zh-CN"/>
        </w:rPr>
        <w:t xml:space="preserve">JSZC-320300-HBXM-G2025-0004</w:t>
      </w:r>
      <w:r>
        <w:rPr>
          <w:rFonts w:hint="eastAsia" w:ascii="宋体" w:hAnsi="宋体" w:eastAsia="宋体" w:cs="宋体"/>
          <w:sz w:val="24"/>
          <w:szCs w:val="24"/>
          <w:highlight w:val="none"/>
        </w:rPr>
        <w:t xml:space="preserve">）所必需的设备和专业技术能力，具体为：</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（证明材料扫描件附后）</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（证明材料扫描件附后）</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（证明材料扫描件附后）</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专业技术能力：</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（证明材料扫描件附后）</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（证明材料扫描件附后）</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（证明材料扫描件附后）</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pStyle w:val="7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pStyle w:val="756"/>
        <w:ind w:right="29" w:firstLine="3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6"/>
        <w:ind w:right="29" w:firstLine="3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pStyle w:val="756"/>
        <w:ind w:right="29" w:firstLine="3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ind w:firstLine="562"/>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562"/>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562"/>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562"/>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562"/>
        <w:spacing w:after="0"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6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2"/>
        <w:rPr>
          <w:rFonts w:hint="eastAsia"/>
        </w:rPr>
      </w:pPr>
      <w:r>
        <w:rPr>
          <w:rFonts w:hint="eastAsia"/>
        </w:rPr>
      </w:r>
      <w:r/>
    </w:p>
    <w:p>
      <w:pPr>
        <w:rPr>
          <w:rFonts w:hint="eastAsia"/>
        </w:rPr>
      </w:pPr>
      <w:r>
        <w:rPr>
          <w:rFonts w:hint="eastAsia"/>
        </w:rPr>
      </w:r>
      <w:r/>
    </w:p>
    <w:p>
      <w:pPr>
        <w:numPr>
          <w:ilvl w:val="0"/>
          <w:numId w:val="7"/>
        </w:numPr>
        <w:ind w:firstLine="562"/>
        <w:jc w:val="center"/>
        <w:spacing w:after="0" w:line="479" w:lineRule="atLeast"/>
        <w:rPr>
          <w:rFonts w:hint="eastAsia"/>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highlight w:val="none"/>
          <w:lang w:val="en-US" w:eastAsia="zh-CN"/>
        </w:rPr>
        <w:t xml:space="preserve">联合体协议模板</w:t>
      </w:r>
      <w:r/>
    </w:p>
    <w:p>
      <w:pPr>
        <w:keepLines w:val="0"/>
        <w:keepNext w:val="0"/>
        <w:pageBreakBefore w:val="0"/>
        <w:spacing w:after="0" w:line="360" w:lineRule="auto"/>
        <w:widowControl/>
        <w:rPr>
          <w:rFonts w:hint="eastAsia" w:ascii="宋体" w:hAnsi="宋体" w:cs="宋体"/>
          <w:sz w:val="24"/>
        </w:rPr>
        <w:outlineLvl w:val="9"/>
      </w:pPr>
      <w:r>
        <w:rPr>
          <w:rFonts w:hint="eastAsia" w:ascii="宋体" w:hAnsi="宋体" w:cs="宋体"/>
          <w:sz w:val="24"/>
        </w:rPr>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致：江苏汇必项目管理有限公司、徐州市文物保护和考古研究所</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（所有成员单位名称，按后续表格完整列明）自愿组成（联合体名称）联合体，共同参加（项目名称）项目采购投标。现就联合体投标事宜订立如下协议。</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一、联合体成员基础信息</w:t>
      </w:r>
      <w:r/>
    </w:p>
    <w:tbl>
      <w:tblPr>
        <w:tblStyle w:val="699"/>
        <w:tblW w:w="8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89"/>
        <w:gridCol w:w="1944"/>
        <w:gridCol w:w="2206"/>
        <w:gridCol w:w="1873"/>
        <w:gridCol w:w="1756"/>
      </w:tblGrid>
      <w:tr>
        <w:trPr>
          <w:trHeight w:val="524"/>
        </w:trPr>
        <w:tc>
          <w:tcPr>
            <w:tcMar>
              <w:left w:w="120" w:type="dxa"/>
              <w:top w:w="135" w:type="dxa"/>
              <w:right w:w="120" w:type="dxa"/>
              <w:bottom w:w="135" w:type="dxa"/>
            </w:tcMar>
            <w:tcW w:w="1189" w:type="dxa"/>
            <w:vAlign w:val="center"/>
            <w:textDirection w:val="lrTb"/>
            <w:noWrap w:val="false"/>
          </w:tcPr>
          <w:p>
            <w:pPr>
              <w:jc w:val="center"/>
              <w:keepLines w:val="0"/>
              <w:keepNext w:val="0"/>
              <w:pageBreakBefore w:val="0"/>
              <w:spacing w:after="0" w:line="360" w:lineRule="auto"/>
              <w:widowControl/>
              <w:outlineLvl w:val="9"/>
            </w:pPr>
            <w:r>
              <w:rPr>
                <w:rFonts w:hint="eastAsia"/>
                <w:sz w:val="22"/>
                <w:szCs w:val="21"/>
              </w:rPr>
              <w:t xml:space="preserve">成员类型</w:t>
            </w:r>
            <w:r/>
          </w:p>
        </w:tc>
        <w:tc>
          <w:tcPr>
            <w:tcMar>
              <w:left w:w="120" w:type="dxa"/>
              <w:top w:w="135" w:type="dxa"/>
              <w:right w:w="120" w:type="dxa"/>
              <w:bottom w:w="135" w:type="dxa"/>
            </w:tcMar>
            <w:tcW w:w="1944" w:type="dxa"/>
            <w:vAlign w:val="center"/>
            <w:textDirection w:val="lrTb"/>
            <w:noWrap w:val="false"/>
          </w:tcPr>
          <w:p>
            <w:pPr>
              <w:jc w:val="center"/>
              <w:keepLines w:val="0"/>
              <w:keepNext w:val="0"/>
              <w:pageBreakBefore w:val="0"/>
              <w:spacing w:after="0" w:line="360" w:lineRule="auto"/>
              <w:widowControl/>
              <w:outlineLvl w:val="9"/>
            </w:pPr>
            <w:r>
              <w:rPr>
                <w:rFonts w:hint="eastAsia"/>
              </w:rPr>
              <w:t xml:space="preserve">单位全称</w:t>
            </w:r>
            <w:r/>
          </w:p>
        </w:tc>
        <w:tc>
          <w:tcPr>
            <w:tcMar>
              <w:left w:w="120" w:type="dxa"/>
              <w:top w:w="135" w:type="dxa"/>
              <w:right w:w="120" w:type="dxa"/>
              <w:bottom w:w="135" w:type="dxa"/>
            </w:tcMar>
            <w:tcW w:w="2206" w:type="dxa"/>
            <w:vAlign w:val="center"/>
            <w:textDirection w:val="lrTb"/>
            <w:noWrap w:val="false"/>
          </w:tcPr>
          <w:p>
            <w:pPr>
              <w:jc w:val="center"/>
              <w:keepLines w:val="0"/>
              <w:keepNext w:val="0"/>
              <w:pageBreakBefore w:val="0"/>
              <w:spacing w:after="0" w:line="360" w:lineRule="auto"/>
              <w:widowControl/>
              <w:outlineLvl w:val="9"/>
            </w:pPr>
            <w:r>
              <w:rPr>
                <w:rFonts w:hint="eastAsia"/>
              </w:rPr>
              <w:t xml:space="preserve">统一社会信用代码</w:t>
            </w:r>
            <w:r/>
          </w:p>
        </w:tc>
        <w:tc>
          <w:tcPr>
            <w:tcMar>
              <w:left w:w="120" w:type="dxa"/>
              <w:top w:w="135" w:type="dxa"/>
              <w:right w:w="120" w:type="dxa"/>
              <w:bottom w:w="135" w:type="dxa"/>
            </w:tcMar>
            <w:tcW w:w="1873" w:type="dxa"/>
            <w:vAlign w:val="center"/>
            <w:textDirection w:val="lrTb"/>
            <w:noWrap w:val="false"/>
          </w:tcPr>
          <w:p>
            <w:pPr>
              <w:jc w:val="center"/>
              <w:keepLines w:val="0"/>
              <w:keepNext w:val="0"/>
              <w:pageBreakBefore w:val="0"/>
              <w:spacing w:after="0" w:line="360" w:lineRule="auto"/>
              <w:widowControl/>
              <w:outlineLvl w:val="9"/>
            </w:pPr>
            <w:r>
              <w:rPr>
                <w:rFonts w:hint="eastAsia"/>
              </w:rPr>
              <w:t xml:space="preserve">法定代表人</w:t>
            </w:r>
            <w:r/>
          </w:p>
        </w:tc>
        <w:tc>
          <w:tcPr>
            <w:tcMar>
              <w:left w:w="120" w:type="dxa"/>
              <w:top w:w="135" w:type="dxa"/>
              <w:right w:w="120" w:type="dxa"/>
              <w:bottom w:w="135" w:type="dxa"/>
            </w:tcMar>
            <w:tcW w:w="1756" w:type="dxa"/>
            <w:vAlign w:val="center"/>
            <w:textDirection w:val="lrTb"/>
            <w:noWrap w:val="false"/>
          </w:tcPr>
          <w:p>
            <w:pPr>
              <w:jc w:val="center"/>
              <w:keepLines w:val="0"/>
              <w:keepNext w:val="0"/>
              <w:pageBreakBefore w:val="0"/>
              <w:spacing w:after="0" w:line="360" w:lineRule="auto"/>
              <w:widowControl/>
              <w:outlineLvl w:val="9"/>
            </w:pPr>
            <w:r>
              <w:rPr>
                <w:rFonts w:hint="eastAsia"/>
              </w:rPr>
              <w:t xml:space="preserve">联络人及电话</w:t>
            </w:r>
            <w:r/>
          </w:p>
        </w:tc>
      </w:tr>
      <w:tr>
        <w:trPr>
          <w:trHeight w:val="270"/>
        </w:trPr>
        <w:tc>
          <w:tcPr>
            <w:tcMar>
              <w:left w:w="120" w:type="dxa"/>
              <w:top w:w="135" w:type="dxa"/>
              <w:right w:w="120" w:type="dxa"/>
              <w:bottom w:w="135" w:type="dxa"/>
            </w:tcMar>
            <w:tcW w:w="1189" w:type="dxa"/>
            <w:vAlign w:val="center"/>
            <w:textDirection w:val="lrTb"/>
            <w:noWrap w:val="false"/>
          </w:tcPr>
          <w:p>
            <w:pPr>
              <w:keepLines w:val="0"/>
              <w:keepNext w:val="0"/>
              <w:pageBreakBefore w:val="0"/>
              <w:spacing w:after="0" w:line="360" w:lineRule="auto"/>
              <w:widowControl/>
              <w:outlineLvl w:val="9"/>
            </w:pPr>
            <w:r>
              <w:rPr>
                <w:rFonts w:hint="eastAsia"/>
              </w:rPr>
              <w:t xml:space="preserve">牵头人</w:t>
            </w:r>
            <w:r/>
          </w:p>
        </w:tc>
        <w:tc>
          <w:tcPr>
            <w:tcMar>
              <w:left w:w="120" w:type="dxa"/>
              <w:top w:w="135" w:type="dxa"/>
              <w:right w:w="120" w:type="dxa"/>
              <w:bottom w:w="135" w:type="dxa"/>
            </w:tcMar>
            <w:tcW w:w="1944" w:type="dxa"/>
            <w:vAlign w:val="center"/>
            <w:textDirection w:val="lrTb"/>
            <w:noWrap w:val="false"/>
          </w:tcPr>
          <w:p>
            <w:pPr>
              <w:keepLines w:val="0"/>
              <w:keepNext w:val="0"/>
              <w:pageBreakBefore w:val="0"/>
              <w:spacing w:after="0" w:line="360" w:lineRule="auto"/>
              <w:widowControl/>
              <w:outlineLvl w:val="9"/>
            </w:pPr>
            <w:r>
              <w:rPr>
                <w:rFonts w:hint="eastAsia"/>
              </w:rPr>
              <w:t xml:space="preserve">成员单位名称</w:t>
            </w:r>
            <w:r/>
          </w:p>
        </w:tc>
        <w:tc>
          <w:tcPr>
            <w:tcMar>
              <w:left w:w="120" w:type="dxa"/>
              <w:top w:w="135" w:type="dxa"/>
              <w:right w:w="120" w:type="dxa"/>
              <w:bottom w:w="135" w:type="dxa"/>
            </w:tcMar>
            <w:tcW w:w="2206" w:type="dxa"/>
            <w:vAlign w:val="center"/>
            <w:textDirection w:val="lrTb"/>
            <w:noWrap w:val="false"/>
          </w:tcPr>
          <w:p>
            <w:pPr>
              <w:keepLines w:val="0"/>
              <w:keepNext w:val="0"/>
              <w:pageBreakBefore w:val="0"/>
              <w:spacing w:after="0" w:line="360" w:lineRule="auto"/>
              <w:widowControl/>
              <w:outlineLvl w:val="9"/>
            </w:pPr>
            <w:r/>
            <w:r/>
          </w:p>
        </w:tc>
        <w:tc>
          <w:tcPr>
            <w:tcMar>
              <w:left w:w="120" w:type="dxa"/>
              <w:top w:w="135" w:type="dxa"/>
              <w:right w:w="120" w:type="dxa"/>
              <w:bottom w:w="135" w:type="dxa"/>
            </w:tcMar>
            <w:tcW w:w="1873" w:type="dxa"/>
            <w:vAlign w:val="center"/>
            <w:textDirection w:val="lrTb"/>
            <w:noWrap w:val="false"/>
          </w:tcPr>
          <w:p>
            <w:pPr>
              <w:keepLines w:val="0"/>
              <w:keepNext w:val="0"/>
              <w:pageBreakBefore w:val="0"/>
              <w:spacing w:after="0" w:line="360" w:lineRule="auto"/>
              <w:widowControl/>
              <w:outlineLvl w:val="9"/>
            </w:pPr>
            <w:r/>
            <w:r/>
          </w:p>
        </w:tc>
        <w:tc>
          <w:tcPr>
            <w:tcMar>
              <w:left w:w="120" w:type="dxa"/>
              <w:top w:w="135" w:type="dxa"/>
              <w:right w:w="120" w:type="dxa"/>
              <w:bottom w:w="135" w:type="dxa"/>
            </w:tcMar>
            <w:tcW w:w="1756" w:type="dxa"/>
            <w:vAlign w:val="center"/>
            <w:textDirection w:val="lrTb"/>
            <w:noWrap w:val="false"/>
          </w:tcPr>
          <w:p>
            <w:pPr>
              <w:keepLines w:val="0"/>
              <w:keepNext w:val="0"/>
              <w:pageBreakBefore w:val="0"/>
              <w:spacing w:after="0" w:line="360" w:lineRule="auto"/>
              <w:widowControl/>
              <w:outlineLvl w:val="9"/>
            </w:pPr>
            <w:r/>
            <w:r/>
          </w:p>
        </w:tc>
      </w:tr>
      <w:tr>
        <w:trPr>
          <w:trHeight w:val="320"/>
        </w:trPr>
        <w:tc>
          <w:tcPr>
            <w:tcMar>
              <w:left w:w="120" w:type="dxa"/>
              <w:top w:w="135" w:type="dxa"/>
              <w:right w:w="120" w:type="dxa"/>
              <w:bottom w:w="135" w:type="dxa"/>
            </w:tcMar>
            <w:tcW w:w="1189" w:type="dxa"/>
            <w:vAlign w:val="center"/>
            <w:textDirection w:val="lrTb"/>
            <w:noWrap w:val="false"/>
          </w:tcPr>
          <w:p>
            <w:pPr>
              <w:keepLines w:val="0"/>
              <w:keepNext w:val="0"/>
              <w:pageBreakBefore w:val="0"/>
              <w:spacing w:after="0" w:line="360" w:lineRule="auto"/>
              <w:widowControl/>
              <w:outlineLvl w:val="9"/>
            </w:pPr>
            <w:r>
              <w:rPr>
                <w:rFonts w:hint="eastAsia"/>
              </w:rPr>
              <w:t xml:space="preserve">参与方 1</w:t>
            </w:r>
            <w:r/>
          </w:p>
        </w:tc>
        <w:tc>
          <w:tcPr>
            <w:tcMar>
              <w:left w:w="120" w:type="dxa"/>
              <w:top w:w="135" w:type="dxa"/>
              <w:right w:w="120" w:type="dxa"/>
              <w:bottom w:w="135" w:type="dxa"/>
            </w:tcMar>
            <w:tcW w:w="1944" w:type="dxa"/>
            <w:vAlign w:val="center"/>
            <w:textDirection w:val="lrTb"/>
            <w:noWrap w:val="false"/>
          </w:tcPr>
          <w:p>
            <w:pPr>
              <w:keepLines w:val="0"/>
              <w:keepNext w:val="0"/>
              <w:pageBreakBefore w:val="0"/>
              <w:spacing w:after="0" w:line="360" w:lineRule="auto"/>
              <w:widowControl/>
              <w:outlineLvl w:val="9"/>
            </w:pPr>
            <w:r>
              <w:rPr>
                <w:rFonts w:hint="eastAsia"/>
              </w:rPr>
              <w:t xml:space="preserve">成员单位 1 名称</w:t>
            </w:r>
            <w:r/>
          </w:p>
        </w:tc>
        <w:tc>
          <w:tcPr>
            <w:tcMar>
              <w:left w:w="120" w:type="dxa"/>
              <w:top w:w="135" w:type="dxa"/>
              <w:right w:w="120" w:type="dxa"/>
              <w:bottom w:w="135" w:type="dxa"/>
            </w:tcMar>
            <w:tcW w:w="2206" w:type="dxa"/>
            <w:vAlign w:val="center"/>
            <w:textDirection w:val="lrTb"/>
            <w:noWrap w:val="false"/>
          </w:tcPr>
          <w:p>
            <w:pPr>
              <w:keepLines w:val="0"/>
              <w:keepNext w:val="0"/>
              <w:pageBreakBefore w:val="0"/>
              <w:spacing w:after="0" w:line="360" w:lineRule="auto"/>
              <w:widowControl/>
              <w:outlineLvl w:val="9"/>
            </w:pPr>
            <w:r/>
            <w:r/>
          </w:p>
        </w:tc>
        <w:tc>
          <w:tcPr>
            <w:tcMar>
              <w:left w:w="120" w:type="dxa"/>
              <w:top w:w="135" w:type="dxa"/>
              <w:right w:w="120" w:type="dxa"/>
              <w:bottom w:w="135" w:type="dxa"/>
            </w:tcMar>
            <w:tcW w:w="1873" w:type="dxa"/>
            <w:vAlign w:val="center"/>
            <w:textDirection w:val="lrTb"/>
            <w:noWrap w:val="false"/>
          </w:tcPr>
          <w:p>
            <w:pPr>
              <w:keepLines w:val="0"/>
              <w:keepNext w:val="0"/>
              <w:pageBreakBefore w:val="0"/>
              <w:spacing w:after="0" w:line="360" w:lineRule="auto"/>
              <w:widowControl/>
              <w:outlineLvl w:val="9"/>
            </w:pPr>
            <w:r/>
            <w:r/>
          </w:p>
        </w:tc>
        <w:tc>
          <w:tcPr>
            <w:tcMar>
              <w:left w:w="120" w:type="dxa"/>
              <w:top w:w="135" w:type="dxa"/>
              <w:right w:w="120" w:type="dxa"/>
              <w:bottom w:w="135" w:type="dxa"/>
            </w:tcMar>
            <w:tcW w:w="1756" w:type="dxa"/>
            <w:vAlign w:val="center"/>
            <w:textDirection w:val="lrTb"/>
            <w:noWrap w:val="false"/>
          </w:tcPr>
          <w:p>
            <w:pPr>
              <w:keepLines w:val="0"/>
              <w:keepNext w:val="0"/>
              <w:pageBreakBefore w:val="0"/>
              <w:spacing w:after="0" w:line="360" w:lineRule="auto"/>
              <w:widowControl/>
              <w:outlineLvl w:val="9"/>
            </w:pPr>
            <w:r/>
            <w:r/>
          </w:p>
        </w:tc>
      </w:tr>
      <w:tr>
        <w:trPr>
          <w:trHeight w:val="320"/>
        </w:trPr>
        <w:tc>
          <w:tcPr>
            <w:gridSpan w:val="5"/>
            <w:tcMar>
              <w:left w:w="120" w:type="dxa"/>
              <w:top w:w="135" w:type="dxa"/>
              <w:right w:w="120" w:type="dxa"/>
              <w:bottom w:w="135" w:type="dxa"/>
            </w:tcMar>
            <w:tcW w:w="8968" w:type="dxa"/>
            <w:vAlign w:val="center"/>
            <w:textDirection w:val="lrTb"/>
            <w:noWrap w:val="false"/>
          </w:tcPr>
          <w:p>
            <w:pPr>
              <w:keepLines w:val="0"/>
              <w:keepNext w:val="0"/>
              <w:pageBreakBefore w:val="0"/>
              <w:spacing w:after="0" w:line="360" w:lineRule="auto"/>
              <w:widowControl/>
              <w:outlineLvl w:val="9"/>
            </w:pPr>
            <w:r>
              <w:t xml:space="preserve">（可根据实际成员数量增减行）</w:t>
            </w:r>
            <w:r/>
          </w:p>
        </w:tc>
      </w:tr>
    </w:tbl>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二、牵头人认定与职责</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1、（某成员单位名称）为（联合体名称）牵头人。</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联合体牵头人合法代表联合体各成员负责本招标项目投标文件编制和合同谈判活动，代表联合体提交和接收相关资料、信息及指示，处理与之有关的一切事务；负责合同实施阶段的主办、组织和协调工作，包括但不限于：</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2.1统一向采购人传递项目实施要求、监管指令；</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2.2汇总各成员阶段工作成果，提交采购人审核；</w:t>
      </w:r>
      <w:r/>
    </w:p>
    <w:p>
      <w:pPr>
        <w:keepLines w:val="0"/>
        <w:keepNext w:val="0"/>
        <w:pageBreakBefore w:val="0"/>
        <w:spacing w:after="0" w:line="360" w:lineRule="auto"/>
        <w:widowControl/>
        <w:rPr>
          <w:rFonts w:ascii="宋体" w:hAnsi="宋体" w:cs="宋体"/>
          <w:color w:val="auto"/>
          <w:sz w:val="24"/>
        </w:rPr>
        <w:outlineLvl w:val="9"/>
      </w:pPr>
      <w:r>
        <w:rPr>
          <w:rFonts w:hint="eastAsia" w:ascii="宋体" w:hAnsi="宋体" w:cs="宋体"/>
          <w:color w:val="auto"/>
          <w:sz w:val="24"/>
        </w:rPr>
        <w:t xml:space="preserve">2.3协助当前实施序位成员与采购人对接费用结算事宜（不涉及资金分配）。</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2.4牵头人行使以下权限时，须经全体联合体成员书面确认：</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修改投标报价、核心技术方案；签署与项目金额相关的补充协议（单次变更金额超合同总额 5%）；</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2.5放弃投标、撤回投标文件或接受采购人的中标调整要求。</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三、联合体外部履约责任</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联合体将严格按照招标文件的各项要求，递交投标文件，履行合同，并就项目实施对外向采购人承担连带责任。</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四、联合体内部实施与结算规则</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（一）实施顺序确定与调整</w:t>
      </w:r>
      <w:r/>
    </w:p>
    <w:p>
      <w:pPr>
        <w:keepLines w:val="0"/>
        <w:keepNext w:val="0"/>
        <w:pageBreakBefore w:val="0"/>
        <w:spacing w:after="0" w:line="360" w:lineRule="auto"/>
        <w:widowControl/>
        <w:rPr>
          <w:rFonts w:ascii="宋体" w:hAnsi="宋体" w:cs="宋体"/>
          <w:color w:val="auto"/>
          <w:sz w:val="24"/>
        </w:rPr>
        <w:outlineLvl w:val="9"/>
      </w:pPr>
      <w:r>
        <w:rPr>
          <w:rFonts w:hint="eastAsia" w:ascii="宋体" w:hAnsi="宋体" w:cs="宋体"/>
          <w:color w:val="auto"/>
          <w:sz w:val="24"/>
        </w:rPr>
        <w:t xml:space="preserve">1、合同生效后五个工作日内，联合体全体成员应指派授权代表（须持合法有效的授权委托书）在采购人指定地点进行公开抽签。抽签过程由采购人全程监督，通过抽取数字球编号方式确定联合体成员的项目实施优先序位（按数字从小到大排序承接项目），抽签结果经采购人书面确认后形成具有约束力的执行文件。</w:t>
      </w:r>
      <w:r/>
    </w:p>
    <w:p>
      <w:pPr>
        <w:keepLines w:val="0"/>
        <w:keepNext w:val="0"/>
        <w:pageBreakBefore w:val="0"/>
        <w:spacing w:after="0" w:line="360" w:lineRule="auto"/>
        <w:widowControl/>
        <w:rPr>
          <w:rFonts w:hint="eastAsia" w:ascii="宋体" w:hAnsi="宋体" w:eastAsia="宋体" w:cs="宋体"/>
          <w:sz w:val="24"/>
        </w:rPr>
        <w:outlineLvl w:val="9"/>
      </w:pPr>
      <w:r>
        <w:rPr>
          <w:rFonts w:hint="eastAsia" w:ascii="宋体" w:hAnsi="宋体" w:eastAsia="宋体" w:cs="宋体"/>
          <w:sz w:val="24"/>
        </w:rPr>
        <w:t xml:space="preserve">2、序位放弃与承接：若某成员抽到序位后无法履行（需提供书面说明及有效证明材料，如资质失效、不可抗力相关文件），由下一位序位成员自动承接该序位的实施责任，无需重新抽签；若所有成员均无法履行当前序位工作，联合体需在3个工作日内书面告知采购人，并提交替代实施方案。</w:t>
      </w:r>
      <w:r/>
    </w:p>
    <w:p>
      <w:pPr>
        <w:keepLines w:val="0"/>
        <w:keepNext w:val="0"/>
        <w:pageBreakBefore w:val="0"/>
        <w:spacing w:after="0" w:line="360" w:lineRule="auto"/>
        <w:widowControl/>
        <w:rPr>
          <w:rFonts w:hint="default" w:ascii="宋体" w:hAnsi="宋体" w:eastAsia="宋体" w:cs="宋体"/>
          <w:sz w:val="24"/>
          <w:lang w:val="en-US" w:eastAsia="zh-CN"/>
        </w:rPr>
        <w:outlineLvl w:val="9"/>
      </w:pPr>
      <w:r>
        <w:rPr>
          <w:rFonts w:hint="eastAsia" w:ascii="宋体" w:hAnsi="宋体" w:eastAsia="宋体" w:cs="宋体"/>
          <w:sz w:val="24"/>
          <w:lang w:val="en-US" w:eastAsia="zh-CN"/>
        </w:rPr>
        <w:t xml:space="preserve">3、联合体承接项目的考核方式:适用本竞争性磋商文件政府采购合同第六条“服务考核”规定的全部考核规则及关联条款（包括但不限于考评对象、评分标准、扣分规则及与第四条权利义务、第七条违约责任的联动机制），具体以本竞争性磋商文件政府采购合同第六条原文约定为准。</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lang w:val="en-US" w:eastAsia="zh-CN"/>
        </w:rPr>
        <w:t xml:space="preserve">4</w:t>
      </w:r>
      <w:r>
        <w:rPr>
          <w:rFonts w:hint="eastAsia" w:ascii="宋体" w:hAnsi="宋体" w:cs="宋体"/>
          <w:sz w:val="24"/>
        </w:rPr>
        <w:t xml:space="preserve">、异议处理：成员对抽签结果有异议的，需在抽签结束后 1 个工作日内以书面形式向采购人提出，由采购人组织复核（复核过程需录像留存），复核结果为最终结论，成员不得再以同一理由申诉。</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（二）实施计划审批与执行</w:t>
      </w:r>
      <w:r/>
    </w:p>
    <w:p>
      <w:pPr>
        <w:keepLines w:val="0"/>
        <w:keepNext w:val="0"/>
        <w:pageBreakBefore w:val="0"/>
        <w:spacing w:after="0"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1、联合体应根据抽签序位，由当前序位成员</w:t>
      </w:r>
      <w:r>
        <w:rPr>
          <w:rFonts w:hint="eastAsia" w:ascii="宋体" w:hAnsi="宋体" w:cs="宋体"/>
          <w:color w:val="auto"/>
          <w:sz w:val="24"/>
          <w:highlight w:val="none"/>
          <w:lang w:val="en-US" w:eastAsia="zh-CN"/>
        </w:rPr>
        <w:t xml:space="preserve">负责</w:t>
      </w:r>
      <w:r>
        <w:rPr>
          <w:rFonts w:hint="eastAsia" w:ascii="宋体" w:hAnsi="宋体" w:cs="宋体"/>
          <w:color w:val="auto"/>
          <w:sz w:val="24"/>
          <w:highlight w:val="none"/>
        </w:rPr>
        <w:t xml:space="preserve">编制对应阶段的项目实施方案，方案需包含：具体实施方式、分阶段时间节点、质量保障措施（需符合《考古发掘工作规程》等行业规范）</w:t>
      </w:r>
      <w:r>
        <w:rPr>
          <w:rFonts w:hint="eastAsia" w:ascii="宋体" w:hAnsi="宋体" w:cs="宋体"/>
          <w:color w:val="auto"/>
          <w:sz w:val="24"/>
          <w:highlight w:val="none"/>
          <w:lang w:val="en-US" w:eastAsia="zh-CN"/>
        </w:rPr>
        <w:t xml:space="preserve">等内容</w:t>
      </w:r>
      <w:r>
        <w:rPr>
          <w:rFonts w:hint="eastAsia" w:ascii="宋体" w:hAnsi="宋体" w:cs="宋体"/>
          <w:color w:val="auto"/>
          <w:sz w:val="24"/>
          <w:highlight w:val="none"/>
        </w:rPr>
        <w:t xml:space="preserve">。</w:t>
      </w:r>
      <w:r/>
    </w:p>
    <w:p>
      <w:pPr>
        <w:keepLines w:val="0"/>
        <w:keepNext w:val="0"/>
        <w:pageBreakBefore w:val="0"/>
        <w:spacing w:after="0"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2、上述方案须至少提前 5 个工作日提交</w:t>
      </w:r>
      <w:r>
        <w:rPr>
          <w:rFonts w:hint="eastAsia" w:ascii="宋体" w:hAnsi="宋体" w:cs="宋体"/>
          <w:color w:val="auto"/>
          <w:sz w:val="24"/>
          <w:highlight w:val="none"/>
          <w:lang w:val="en-US" w:eastAsia="zh-CN"/>
        </w:rPr>
        <w:t xml:space="preserve">监理人或</w:t>
      </w:r>
      <w:r>
        <w:rPr>
          <w:rFonts w:hint="eastAsia" w:ascii="宋体" w:hAnsi="宋体" w:cs="宋体"/>
          <w:color w:val="auto"/>
          <w:sz w:val="24"/>
          <w:highlight w:val="none"/>
        </w:rPr>
        <w:t xml:space="preserve">采购人审核，</w:t>
      </w: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未经</w:t>
      </w:r>
      <w:r>
        <w:rPr>
          <w:rFonts w:hint="eastAsia" w:ascii="宋体" w:hAnsi="宋体" w:cs="宋体"/>
          <w:color w:val="auto"/>
          <w:sz w:val="24"/>
          <w:highlight w:val="none"/>
          <w:lang w:val="en-US" w:eastAsia="zh-CN"/>
        </w:rPr>
        <w:t xml:space="preserve">监理人或</w:t>
      </w:r>
      <w:r>
        <w:rPr>
          <w:rFonts w:hint="eastAsia" w:ascii="宋体" w:hAnsi="宋体" w:cs="宋体"/>
          <w:color w:val="auto"/>
          <w:sz w:val="24"/>
          <w:highlight w:val="none"/>
        </w:rPr>
        <w:t xml:space="preserve">采购人审核</w:t>
      </w:r>
      <w:r>
        <w:rPr>
          <w:rFonts w:hint="eastAsia" w:ascii="宋体" w:hAnsi="宋体" w:cs="宋体"/>
          <w:color w:val="auto"/>
          <w:sz w:val="24"/>
          <w:highlight w:val="none"/>
          <w:lang w:val="en-US" w:eastAsia="zh-CN"/>
        </w:rPr>
        <w:t xml:space="preserve">通过，不得施工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未经</w:t>
      </w:r>
      <w:r>
        <w:rPr>
          <w:rFonts w:hint="eastAsia" w:ascii="宋体" w:hAnsi="宋体" w:cs="宋体"/>
          <w:color w:val="auto"/>
          <w:sz w:val="24"/>
          <w:highlight w:val="none"/>
          <w:lang w:val="en-US" w:eastAsia="zh-CN"/>
        </w:rPr>
        <w:t xml:space="preserve">监理人或</w:t>
      </w:r>
      <w:r>
        <w:rPr>
          <w:rFonts w:hint="eastAsia" w:ascii="宋体" w:hAnsi="宋体" w:cs="宋体"/>
          <w:color w:val="auto"/>
          <w:sz w:val="24"/>
          <w:highlight w:val="none"/>
        </w:rPr>
        <w:t xml:space="preserve">采购人书面同意不得擅自变更；如遇不可抗力或重大技术调整需修改方案的，由当前序位成员按原审批流程重新报批，并同步告知联合体其他成员。</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（三）费用结算规则</w:t>
      </w:r>
      <w:r/>
    </w:p>
    <w:p>
      <w:pPr>
        <w:keepLines w:val="0"/>
        <w:keepNext w:val="0"/>
        <w:pageBreakBefore w:val="0"/>
        <w:spacing w:after="0" w:line="360" w:lineRule="auto"/>
        <w:widowControl/>
        <w:rPr>
          <w:rFonts w:ascii="宋体" w:hAnsi="宋体" w:cs="宋体"/>
          <w:color w:val="auto"/>
          <w:sz w:val="24"/>
        </w:rPr>
        <w:outlineLvl w:val="9"/>
      </w:pPr>
      <w:r>
        <w:rPr>
          <w:rFonts w:hint="eastAsia" w:ascii="宋体" w:hAnsi="宋体" w:cs="宋体"/>
          <w:color w:val="auto"/>
          <w:sz w:val="24"/>
        </w:rPr>
        <w:t xml:space="preserve">1、项目费用结算严格按照 “序位对应” 原则执行：轮到某成员实施对应阶段工作的，该阶段项目费用由采购人直接结算至该成员单位指定账户，无需牵头人接收或分配资金。</w:t>
      </w:r>
      <w:r/>
    </w:p>
    <w:p>
      <w:pPr>
        <w:keepLines w:val="0"/>
        <w:keepNext w:val="0"/>
        <w:pageBreakBefore w:val="0"/>
        <w:spacing w:after="0" w:line="360" w:lineRule="auto"/>
        <w:widowControl/>
        <w:rPr>
          <w:rFonts w:hint="eastAsia" w:ascii="宋体" w:hAnsi="宋体" w:eastAsia="宋体" w:cs="宋体"/>
          <w:color w:val="auto"/>
          <w:sz w:val="24"/>
          <w:lang w:val="en-US" w:eastAsia="zh-CN"/>
        </w:rPr>
        <w:outlineLvl w:val="9"/>
      </w:pPr>
      <w:r>
        <w:rPr>
          <w:rFonts w:hint="eastAsia" w:ascii="宋体" w:hAnsi="宋体" w:cs="宋体"/>
          <w:color w:val="auto"/>
          <w:sz w:val="24"/>
        </w:rPr>
        <w:t xml:space="preserve">2、当前序位成员需在对应阶段工作完成并经采购人验收合格后，5 个工作日内提交费用结算申请及相关凭证（如工作量清单、验收报告）（具体付款方式参考已签订的政府采购合同第三条合同金额及付款方式），牵头人需协助提供必要的证明材料，但不参与结算金额审核或资金流转。</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五、履约监管与响应机制</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1、项目实施阶段，联合体及当前序位成员需接受采购人以下监督管理：</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2、定期工作汇报：采用双周例会形式（每两周周五下午 3 点，会议形式由采购人提前 1 天通知），当前序位成员需派项目负责人参会，未参会需提前书面请假并委托代表，无故缺席视为 “拒绝接受监管”；</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3、关键节点验收：明确关键节点（如考古工地进场、探方布设完成、初步报告提交），当前序位成员需在节点完成后 3 个工作日内提交验收申请，采购人在 5 个工作日内组织现场验收，验收不通过的需在 7 个工作日内整改完毕；</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4、质量安全飞行检查：配合采购人不定期开展的现场质量、安全抽查，提供实时工作记录及文物保存状况说明。</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5、联合体应建立专项对接机制：采购人监管指令需在 24 小时内响应（由当前序位成员牵头回复，牵头人协助确认）；涉及重大问题（如文物损坏、进度严重滞后），需在 48 小时内由当前序位成员提交整改方案，经联合体全体成员确认后报采购人。</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六、违约责任</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1、若联合体成员（含当前序位成员、牵头人）出现以下情形，采购人有权采取扣减对应阶段项目实施金额、追究违约责任等措施，相关责任由违约成员自行承担：</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2、未按确认序位擅自实施或拒绝承接应承担的序位工作；</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3、实施进度滞后计划时间超 10 天（视为 “严重滞后”）；</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4、拒绝接受采购人合理监管指令或未按要求参加双周例会；</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5、擅自变更实施方案核心内容，导致质量不达标或文物安全风险。</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6、若因当前序位成员违约导致联合体向采购人承担赔偿责任的，该成员需承担全部赔偿金额。</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七、保密义务</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1、联合体各成员对项目实施过程中接触的未公开信息（如考古发掘现场照片、文物标本数据、未发布的考古报告）承担保密义务，保密期限自项目启动之日起至该信息由采购人正式公开之日止。</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2、若任何成员违反保密义务，需向采购人支付违约金（合同总额的 20%），并赔偿由此造成的全部损失（包括行政追责、声誉损失等），其他成员不承担连带责任。</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八、协议生效与终止</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1、本协议书自各成员单位法定代表人或其委托代理人签字并加盖单位章之日起生效，待项目所有阶段工作完成、最后一位序位成员费用结算完毕后自动失效。</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2、本协议书一式（N+1）份（N 为联合体成员数量），联合体各成员单位各执</w:t>
      </w:r>
      <w:r>
        <w:rPr>
          <w:rFonts w:hint="eastAsia" w:ascii="宋体" w:hAnsi="宋体" w:cs="宋体"/>
          <w:sz w:val="24"/>
          <w:u w:val="single"/>
        </w:rPr>
        <w:t xml:space="preserve">壹</w:t>
      </w:r>
      <w:r>
        <w:rPr>
          <w:rFonts w:hint="eastAsia" w:ascii="宋体" w:hAnsi="宋体" w:cs="宋体"/>
          <w:sz w:val="24"/>
        </w:rPr>
        <w:t xml:space="preserve">份，采购人执</w:t>
      </w:r>
      <w:r>
        <w:rPr>
          <w:rFonts w:hint="eastAsia" w:ascii="宋体" w:hAnsi="宋体" w:cs="宋体"/>
          <w:sz w:val="24"/>
          <w:u w:val="single"/>
        </w:rPr>
        <w:t xml:space="preserve">壹</w:t>
      </w:r>
      <w:r>
        <w:rPr>
          <w:rFonts w:hint="eastAsia" w:ascii="宋体" w:hAnsi="宋体" w:cs="宋体"/>
          <w:sz w:val="24"/>
        </w:rPr>
        <w:t xml:space="preserve">份，各份具有同等法律效力。</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九、争议解决</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1、联合体内部争议（如序位承接、费用分摊、责任追偿）：首先通过友好协商解决；协商不成的，提交徐州市仲裁委员会仲裁（仲裁规则按该会现行规则执行），仲裁裁决为终局裁决，对各方均有约束力。</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2、联合体与采购人的争议：按招标文件及中标合同约定的争议解决方式处理。</w:t>
      </w:r>
      <w:r/>
    </w:p>
    <w:p>
      <w:pPr>
        <w:keepLines w:val="0"/>
        <w:keepNext w:val="0"/>
        <w:pageBreakBefore w:val="0"/>
        <w:spacing w:after="0" w:line="360" w:lineRule="auto"/>
        <w:widowControl/>
        <w:rPr>
          <w:rFonts w:ascii="宋体" w:hAnsi="宋体" w:cs="宋体"/>
          <w:b/>
          <w:bCs/>
          <w:sz w:val="24"/>
        </w:rPr>
        <w:outlineLvl w:val="9"/>
      </w:pPr>
      <w:r>
        <w:rPr>
          <w:rFonts w:hint="eastAsia" w:ascii="宋体" w:hAnsi="宋体" w:cs="宋体"/>
          <w:b/>
          <w:bCs/>
          <w:sz w:val="24"/>
        </w:rPr>
        <w:t xml:space="preserve">十、附件</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本协议附件为本协议不可分割的组成部分，与本协议具有同等效力，包括：</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联合体成员营业执照及资质证书复印件（加盖单位公章）；</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本协议书由委托代理人签字的，应附法定代表人签字的授权委托书。</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各成员指定的费用结算账户信息表。</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牵头人名称：（盖单位章）</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法定代表人或其委托代理人：（签字）</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日期： 年 月 日</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参与方（成员单位 1）名称：（盖单位章）</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法定代表人或其委托代理人：（签字）</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日期： 年 月 日</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参与方（成员单位 2）名称：（盖单位章）</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法定代表人或其委托代理人：（签字）</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日期： 年 月 日</w:t>
      </w:r>
      <w:r/>
    </w:p>
    <w:p>
      <w:pPr>
        <w:keepLines w:val="0"/>
        <w:keepNext w:val="0"/>
        <w:pageBreakBefore w:val="0"/>
        <w:spacing w:after="0" w:line="360" w:lineRule="auto"/>
        <w:widowControl/>
        <w:rPr>
          <w:rFonts w:ascii="宋体" w:hAnsi="宋体" w:cs="宋体"/>
          <w:sz w:val="24"/>
        </w:rPr>
        <w:outlineLvl w:val="9"/>
      </w:pPr>
      <w:r>
        <w:rPr>
          <w:rFonts w:hint="eastAsia" w:ascii="宋体" w:hAnsi="宋体" w:cs="宋体"/>
          <w:sz w:val="24"/>
        </w:rPr>
        <w:t xml:space="preserve">（可根据实际成员数量增减参与方签字栏）</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4"/>
        <w:ind w:left="0" w:firstLine="65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04"/>
        <w:ind w:left="0" w:firstLine="65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w:t>
      </w:r>
      <w:r>
        <w:rPr>
          <w:rFonts w:hint="eastAsia" w:ascii="宋体" w:hAnsi="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bidi="ar-SA"/>
        </w:rPr>
        <w:t xml:space="preserve">、预付款保函支付条款模板</w:t>
      </w:r>
      <w:r/>
    </w:p>
    <w:p>
      <w:pPr>
        <w:ind w:firstLine="605"/>
        <w:jc w:val="both"/>
        <w:keepLines w:val="0"/>
        <w:keepNext w:val="0"/>
        <w:pageBreakBefore w:val="0"/>
        <w:spacing w:after="0"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符合条件一：提交预付款保函的</w:t>
      </w:r>
      <w:r/>
    </w:p>
    <w:p>
      <w:pPr>
        <w:ind w:firstLine="602"/>
        <w:jc w:val="both"/>
        <w:keepLines w:val="0"/>
        <w:keepNext w:val="0"/>
        <w:pageBreakBefore w:val="0"/>
        <w:spacing w:after="0"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（1）合同签订且卖方向买方出具预付款保函后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个工作日内，买方应支付合同价款的百分之</w:t>
      </w:r>
      <w:r>
        <w:rPr>
          <w:rFonts w:hint="eastAsia" w:ascii="宋体" w:hAnsi="宋体" w:eastAsia="宋体" w:cs="宋体"/>
          <w:color w:val="000000"/>
          <w:sz w:val="24"/>
          <w:szCs w:val="24"/>
          <w:highlight w:val="none"/>
          <w:u w:val="single"/>
          <w:lang w:eastAsia="zh-CN"/>
        </w:rPr>
        <w:t xml:space="preserve">        XX（    XX%），</w:t>
      </w:r>
      <w:r>
        <w:rPr>
          <w:rFonts w:hint="eastAsia" w:ascii="宋体" w:hAnsi="宋体" w:eastAsia="宋体" w:cs="宋体"/>
          <w:color w:val="000000"/>
          <w:sz w:val="24"/>
          <w:szCs w:val="24"/>
          <w:highlight w:val="none"/>
          <w:lang w:eastAsia="zh-CN"/>
        </w:rPr>
        <w:t xml:space="preserve">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p>
    <w:p>
      <w:pPr>
        <w:ind w:left="140" w:firstLine="60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卖方需提交的支付文件：卖方出具的全额正式发票。</w:t>
      </w:r>
      <w:r>
        <w:rPr>
          <w:rFonts w:hint="eastAsia" w:ascii="宋体" w:hAnsi="宋体" w:eastAsia="宋体" w:cs="宋体"/>
          <w:color w:val="000000"/>
          <w:sz w:val="24"/>
          <w:szCs w:val="24"/>
          <w:highlight w:val="none"/>
          <w:lang w:eastAsia="zh-CN"/>
        </w:rPr>
        <w:br w:type="textWrapping" w:clear="all"/>
      </w:r>
      <w:r>
        <w:rPr>
          <w:rFonts w:hint="eastAsia" w:ascii="宋体" w:hAnsi="宋体" w:eastAsia="宋体" w:cs="宋体"/>
          <w:color w:val="000000"/>
          <w:sz w:val="24"/>
          <w:szCs w:val="24"/>
          <w:highlight w:val="none"/>
          <w:lang w:eastAsia="zh-CN"/>
        </w:rPr>
        <w:t xml:space="preserve">（2）验收合格后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个工作日内，买方应支付合同价款的百分之</w:t>
      </w:r>
      <w:r>
        <w:rPr>
          <w:rFonts w:hint="eastAsia" w:ascii="宋体" w:hAnsi="宋体" w:eastAsia="宋体" w:cs="宋体"/>
          <w:color w:val="000000"/>
          <w:sz w:val="24"/>
          <w:szCs w:val="24"/>
          <w:highlight w:val="none"/>
          <w:u w:val="single"/>
          <w:lang w:eastAsia="zh-CN"/>
        </w:rPr>
        <w:t xml:space="preserve">XX（    XX%），</w:t>
      </w:r>
      <w:r>
        <w:rPr>
          <w:rFonts w:hint="eastAsia" w:ascii="宋体" w:hAnsi="宋体" w:eastAsia="宋体" w:cs="宋体"/>
          <w:color w:val="000000"/>
          <w:sz w:val="24"/>
          <w:szCs w:val="24"/>
          <w:highlight w:val="none"/>
          <w:lang w:eastAsia="zh-CN"/>
        </w:rPr>
        <w:t xml:space="preserve">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p>
    <w:p>
      <w:pPr>
        <w:ind w:firstLine="605"/>
        <w:jc w:val="both"/>
        <w:keepLines w:val="0"/>
        <w:keepNext w:val="0"/>
        <w:pageBreakBefore w:val="0"/>
        <w:spacing w:after="0"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w:t>
      </w:r>
      <w:r/>
    </w:p>
    <w:p>
      <w:pPr>
        <w:ind w:firstLine="605"/>
        <w:jc w:val="both"/>
        <w:keepLines w:val="0"/>
        <w:keepNext w:val="0"/>
        <w:pageBreakBefore w:val="0"/>
        <w:spacing w:after="0"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符合条件二：不提交预付款保函的</w:t>
      </w:r>
      <w:r/>
    </w:p>
    <w:p>
      <w:pPr>
        <w:ind w:firstLine="602"/>
        <w:jc w:val="both"/>
        <w:keepLines w:val="0"/>
        <w:keepNext w:val="0"/>
        <w:pageBreakBefore w:val="0"/>
        <w:spacing w:after="0"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（1）合同签订后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个工作日内，买方应支付合同价款的百分之</w:t>
      </w:r>
      <w:r>
        <w:rPr>
          <w:rFonts w:hint="eastAsia" w:ascii="宋体" w:hAnsi="宋体" w:eastAsia="宋体" w:cs="宋体"/>
          <w:color w:val="000000"/>
          <w:sz w:val="24"/>
          <w:szCs w:val="24"/>
          <w:highlight w:val="none"/>
          <w:u w:val="single"/>
          <w:lang w:eastAsia="zh-CN"/>
        </w:rPr>
        <w:t xml:space="preserve">XX（    XX%），</w:t>
      </w:r>
      <w:r>
        <w:rPr>
          <w:rFonts w:hint="eastAsia" w:ascii="宋体" w:hAnsi="宋体" w:eastAsia="宋体" w:cs="宋体"/>
          <w:color w:val="000000"/>
          <w:sz w:val="24"/>
          <w:szCs w:val="24"/>
          <w:highlight w:val="none"/>
          <w:lang w:eastAsia="zh-CN"/>
        </w:rPr>
        <w:t xml:space="preserve">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p>
    <w:p>
      <w:pPr>
        <w:ind w:left="140" w:firstLine="60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卖方需提交的支付文件：卖方出具的全额正式发票。</w:t>
      </w:r>
      <w:r/>
    </w:p>
    <w:p>
      <w:pPr>
        <w:ind w:left="140" w:firstLine="60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（2）验收合格后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个工作日内，买方应支付合同价款的百分之</w:t>
      </w:r>
      <w:r>
        <w:rPr>
          <w:rFonts w:hint="eastAsia" w:ascii="宋体" w:hAnsi="宋体" w:eastAsia="宋体" w:cs="宋体"/>
          <w:color w:val="000000"/>
          <w:sz w:val="24"/>
          <w:szCs w:val="24"/>
          <w:highlight w:val="none"/>
          <w:u w:val="single"/>
          <w:lang w:eastAsia="zh-CN"/>
        </w:rPr>
        <w:t xml:space="preserve">XX（    XX%），</w:t>
      </w:r>
      <w:r>
        <w:rPr>
          <w:rFonts w:hint="eastAsia" w:ascii="宋体" w:hAnsi="宋体" w:eastAsia="宋体" w:cs="宋体"/>
          <w:color w:val="000000"/>
          <w:sz w:val="24"/>
          <w:szCs w:val="24"/>
          <w:highlight w:val="none"/>
          <w:lang w:eastAsia="zh-CN"/>
        </w:rPr>
        <w:t xml:space="preserve">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p>
    <w:p>
      <w:pPr>
        <w:ind w:firstLine="605"/>
        <w:jc w:val="both"/>
        <w:keepLines w:val="0"/>
        <w:keepNext w:val="0"/>
        <w:pageBreakBefore w:val="0"/>
        <w:spacing w:after="0"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w:t>
      </w:r>
      <w:r/>
    </w:p>
    <w:p>
      <w:pPr>
        <w:ind w:left="140" w:firstLine="605"/>
        <w:jc w:val="both"/>
        <w:keepLines w:val="0"/>
        <w:keepNext w:val="0"/>
        <w:pageBreakBefore w:val="0"/>
        <w:spacing w:after="0"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注:</w:t>
      </w:r>
      <w:r/>
    </w:p>
    <w:p>
      <w:pPr>
        <w:ind w:left="140" w:firstLine="60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1、付款条件一中，出具预付款保函后支付的合同款应当与保函金额一致。</w:t>
      </w:r>
      <w:r/>
    </w:p>
    <w:p>
      <w:pPr>
        <w:ind w:left="140" w:firstLine="602"/>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2、付款条件二中，预付款比例设定应符合《关于做好政府采购支持企业发展有关事项的通知》(苏财购〔2020〕52号)要求。</w:t>
      </w:r>
      <w:r/>
    </w:p>
    <w:p>
      <w:pPr>
        <w:pStyle w:val="704"/>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sectPr>
      <w:headerReference w:type="default" r:id="rId10"/>
      <w:footerReference w:type="default" r:id="rId12"/>
      <w:footnotePr/>
      <w:endnotePr/>
      <w:type w:val="nextPage"/>
      <w:pgSz w:w="11906" w:h="16838" w:orient="portrait"/>
      <w:pgMar w:top="1134" w:right="140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黑体">
    <w:panose1 w:val="02010609060101010101"/>
  </w:font>
  <w:font w:name="仿宋_GB2312">
    <w:panose1 w:val="02010609060101010101"/>
  </w:font>
  <w:font w:name="仿宋">
    <w:panose1 w:val="02010609060101010101"/>
  </w:font>
  <w:font w:name="等线">
    <w:panose1 w:val="02010600030101010101"/>
  </w:font>
  <w:font w:name="Symbol">
    <w:panose1 w:val="05050102010706020507"/>
  </w:font>
  <w:font w:name="仿宋v.萀">
    <w:panose1 w:val="02010609060101010101"/>
  </w:font>
  <w:font w:name="新宋体">
    <w:panose1 w:val="02010609030101010101"/>
  </w:font>
  <w:font w:name="金山简魏碑">
    <w:panose1 w:val="020B050302020202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jc w:val="both"/>
      <w:spacing w:after="0" w:line="240" w:lineRule="auto"/>
      <w:widowControl w:val="off"/>
      <w:rPr>
        <w:rFonts w:ascii="Times New Roman" w:hAnsi="Times New Roman" w:eastAsia="宋体" w:cs="Times New Roman"/>
        <w:sz w:val="21"/>
        <w:szCs w:val="24"/>
        <w:lang w:eastAsia="zh-CN"/>
      </w:rPr>
    </w:pPr>
    <w:r>
      <w:rPr>
        <w:rFonts w:ascii="Times New Roman" w:hAnsi="Times New Roman" w:eastAsia="宋体" w:cs="Times New Roman"/>
        <w:sz w:val="21"/>
        <w:szCs w:val="24"/>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jc w:val="both"/>
      <w:spacing w:after="0" w:line="240" w:lineRule="auto"/>
      <w:widowControl w:val="off"/>
      <w:rPr>
        <w:rFonts w:ascii="Times New Roman" w:hAnsi="Times New Roman" w:eastAsia="宋体" w:cs="Times New Roman"/>
        <w:sz w:val="21"/>
        <w:szCs w:val="24"/>
        <w:lang w:eastAsia="zh-CN"/>
      </w:rPr>
    </w:pPr>
    <w:r>
      <w:rPr>
        <w:rFonts w:ascii="Times New Roman" w:hAnsi="Times New Roman" w:eastAsia="宋体" w:cs="Times New Roman"/>
        <w:sz w:val="21"/>
        <w:szCs w:val="24"/>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692"/>
    <w:link w:val="964"/>
    <w:uiPriority w:val="0"/>
    <w:qFormat/>
    <w:pPr>
      <w:spacing w:after="200" w:line="276" w:lineRule="auto"/>
    </w:pPr>
    <w:rPr>
      <w:rFonts w:hint="default" w:eastAsia="宋体" w:asciiTheme="minorAscii" w:hAnsiTheme="minorAscii" w:cstheme="minorBidi"/>
      <w:sz w:val="24"/>
      <w:szCs w:val="22"/>
      <w:lang w:val="en-US" w:eastAsia="en-US" w:bidi="ar-SA"/>
    </w:rPr>
  </w:style>
  <w:style w:type="paragraph" w:styleId="689">
    <w:name w:val="Heading 1"/>
    <w:basedOn w:val="688"/>
    <w:next w:val="688"/>
    <w:link w:val="817"/>
    <w:uiPriority w:val="9"/>
    <w:qFormat/>
    <w:pPr>
      <w:keepLines/>
      <w:keepNext/>
      <w:spacing w:before="480"/>
      <w:outlineLvl w:val="0"/>
    </w:pPr>
    <w:rPr>
      <w:rFonts w:ascii="Arial" w:hAnsi="Arial" w:eastAsia="Arial" w:cs="Arial"/>
      <w:sz w:val="40"/>
      <w:szCs w:val="40"/>
    </w:rPr>
  </w:style>
  <w:style w:type="paragraph" w:styleId="690">
    <w:name w:val="Heading 2"/>
    <w:basedOn w:val="688"/>
    <w:next w:val="688"/>
    <w:link w:val="818"/>
    <w:uiPriority w:val="9"/>
    <w:unhideWhenUsed/>
    <w:qFormat/>
    <w:pPr>
      <w:keepLines/>
      <w:keepNext/>
      <w:spacing w:before="360"/>
      <w:outlineLvl w:val="1"/>
    </w:pPr>
    <w:rPr>
      <w:rFonts w:ascii="Arial" w:hAnsi="Arial" w:eastAsia="Arial" w:cs="Arial"/>
      <w:sz w:val="34"/>
    </w:rPr>
  </w:style>
  <w:style w:type="paragraph" w:styleId="691">
    <w:name w:val="Heading 3"/>
    <w:basedOn w:val="688"/>
    <w:next w:val="688"/>
    <w:link w:val="819"/>
    <w:uiPriority w:val="9"/>
    <w:unhideWhenUsed/>
    <w:qFormat/>
    <w:pPr>
      <w:keepLines/>
      <w:keepNext/>
      <w:spacing w:before="320"/>
      <w:outlineLvl w:val="2"/>
    </w:pPr>
    <w:rPr>
      <w:rFonts w:ascii="Arial" w:hAnsi="Arial" w:eastAsia="Arial" w:cs="Arial"/>
      <w:sz w:val="30"/>
      <w:szCs w:val="30"/>
    </w:rPr>
  </w:style>
  <w:style w:type="paragraph" w:styleId="692">
    <w:name w:val="Heading 4"/>
    <w:basedOn w:val="688"/>
    <w:next w:val="688"/>
    <w:link w:val="820"/>
    <w:uiPriority w:val="9"/>
    <w:unhideWhenUsed/>
    <w:qFormat/>
    <w:pPr>
      <w:keepLines/>
      <w:keepNext/>
      <w:spacing w:before="320"/>
      <w:outlineLvl w:val="3"/>
    </w:pPr>
    <w:rPr>
      <w:rFonts w:ascii="Arial" w:hAnsi="Arial" w:eastAsia="Arial" w:cs="Arial"/>
      <w:b/>
      <w:bCs/>
      <w:sz w:val="26"/>
      <w:szCs w:val="26"/>
    </w:rPr>
  </w:style>
  <w:style w:type="paragraph" w:styleId="693">
    <w:name w:val="Heading 5"/>
    <w:basedOn w:val="688"/>
    <w:next w:val="688"/>
    <w:link w:val="821"/>
    <w:uiPriority w:val="9"/>
    <w:unhideWhenUsed/>
    <w:qFormat/>
    <w:pPr>
      <w:keepLines/>
      <w:keepNext/>
      <w:spacing w:before="320"/>
      <w:outlineLvl w:val="4"/>
    </w:pPr>
    <w:rPr>
      <w:rFonts w:ascii="Arial" w:hAnsi="Arial" w:eastAsia="Arial" w:cs="Arial"/>
      <w:b/>
      <w:bCs/>
      <w:sz w:val="24"/>
      <w:szCs w:val="24"/>
    </w:rPr>
  </w:style>
  <w:style w:type="paragraph" w:styleId="694">
    <w:name w:val="Heading 6"/>
    <w:basedOn w:val="688"/>
    <w:next w:val="688"/>
    <w:link w:val="822"/>
    <w:uiPriority w:val="9"/>
    <w:unhideWhenUsed/>
    <w:qFormat/>
    <w:pPr>
      <w:keepLines/>
      <w:keepNext/>
      <w:spacing w:before="320"/>
      <w:outlineLvl w:val="5"/>
    </w:pPr>
    <w:rPr>
      <w:rFonts w:ascii="Arial" w:hAnsi="Arial" w:eastAsia="Arial" w:cs="Arial"/>
      <w:b/>
      <w:bCs/>
    </w:rPr>
  </w:style>
  <w:style w:type="paragraph" w:styleId="695">
    <w:name w:val="Heading 7"/>
    <w:basedOn w:val="688"/>
    <w:next w:val="688"/>
    <w:link w:val="823"/>
    <w:uiPriority w:val="9"/>
    <w:unhideWhenUsed/>
    <w:qFormat/>
    <w:pPr>
      <w:keepLines/>
      <w:keepNext/>
      <w:spacing w:before="320"/>
      <w:outlineLvl w:val="6"/>
    </w:pPr>
    <w:rPr>
      <w:rFonts w:ascii="Arial" w:hAnsi="Arial" w:eastAsia="Arial" w:cs="Arial"/>
      <w:b/>
      <w:bCs/>
      <w:i/>
      <w:iCs/>
    </w:rPr>
  </w:style>
  <w:style w:type="paragraph" w:styleId="696">
    <w:name w:val="Heading 8"/>
    <w:basedOn w:val="688"/>
    <w:next w:val="688"/>
    <w:link w:val="824"/>
    <w:uiPriority w:val="9"/>
    <w:unhideWhenUsed/>
    <w:qFormat/>
    <w:pPr>
      <w:keepLines/>
      <w:keepNext/>
      <w:spacing w:before="320"/>
      <w:outlineLvl w:val="7"/>
    </w:pPr>
    <w:rPr>
      <w:rFonts w:ascii="Arial" w:hAnsi="Arial" w:eastAsia="Arial" w:cs="Arial"/>
      <w:i/>
      <w:iCs/>
    </w:rPr>
  </w:style>
  <w:style w:type="paragraph" w:styleId="697">
    <w:name w:val="Heading 9"/>
    <w:basedOn w:val="688"/>
    <w:next w:val="688"/>
    <w:link w:val="825"/>
    <w:uiPriority w:val="9"/>
    <w:unhideWhenUsed/>
    <w:qFormat/>
    <w:pPr>
      <w:keepLines/>
      <w:keepNext/>
      <w:spacing w:before="32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Layout w:type="fixed"/>
      <w:tblCellMar>
        <w:left w:w="108" w:type="dxa"/>
        <w:top w:w="0" w:type="dxa"/>
        <w:right w:w="108" w:type="dxa"/>
        <w:bottom w:w="0" w:type="dxa"/>
      </w:tblCellMar>
    </w:tblPr>
  </w:style>
  <w:style w:type="paragraph" w:styleId="700">
    <w:name w:val="annotation subject"/>
    <w:basedOn w:val="701"/>
    <w:next w:val="701"/>
    <w:link w:val="958"/>
    <w:uiPriority w:val="99"/>
    <w:semiHidden/>
    <w:unhideWhenUsed/>
    <w:qFormat/>
    <w:rPr>
      <w:b/>
      <w:bCs/>
    </w:rPr>
  </w:style>
  <w:style w:type="paragraph" w:styleId="701">
    <w:name w:val="annotation text"/>
    <w:basedOn w:val="688"/>
    <w:link w:val="957"/>
    <w:uiPriority w:val="99"/>
    <w:semiHidden/>
    <w:unhideWhenUsed/>
    <w:qFormat/>
  </w:style>
  <w:style w:type="paragraph" w:styleId="702">
    <w:name w:val="toc 7"/>
    <w:basedOn w:val="688"/>
    <w:next w:val="688"/>
    <w:uiPriority w:val="39"/>
    <w:unhideWhenUsed/>
    <w:qFormat/>
    <w:pPr>
      <w:ind w:left="1701"/>
      <w:spacing w:after="57"/>
    </w:pPr>
  </w:style>
  <w:style w:type="paragraph" w:styleId="703">
    <w:name w:val="Body Text First Indent"/>
    <w:basedOn w:val="704"/>
    <w:next w:val="705"/>
    <w:uiPriority w:val="0"/>
    <w:qFormat/>
    <w:pPr>
      <w:ind w:firstLine="420"/>
    </w:pPr>
  </w:style>
  <w:style w:type="paragraph" w:styleId="704">
    <w:name w:val="Body Text"/>
    <w:basedOn w:val="688"/>
    <w:uiPriority w:val="99"/>
    <w:qFormat/>
    <w:pPr>
      <w:spacing w:after="120"/>
    </w:pPr>
  </w:style>
  <w:style w:type="paragraph" w:styleId="705">
    <w:name w:val="Body Text First Indent 2"/>
    <w:basedOn w:val="706"/>
    <w:next w:val="688"/>
    <w:uiPriority w:val="0"/>
    <w:qFormat/>
    <w:pPr>
      <w:ind w:firstLine="200"/>
    </w:pPr>
  </w:style>
  <w:style w:type="paragraph" w:styleId="706">
    <w:name w:val="Body Text Indent"/>
    <w:basedOn w:val="688"/>
    <w:next w:val="707"/>
    <w:uiPriority w:val="0"/>
    <w:unhideWhenUsed/>
    <w:qFormat/>
    <w:pPr>
      <w:ind w:left="420"/>
      <w:spacing w:after="120"/>
    </w:pPr>
    <w:rPr>
      <w:rFonts w:ascii="Times New Roman" w:hAnsi="Times New Roman"/>
      <w:sz w:val="24"/>
      <w:szCs w:val="24"/>
    </w:rPr>
  </w:style>
  <w:style w:type="paragraph" w:styleId="707">
    <w:name w:val="envelope return"/>
    <w:basedOn w:val="688"/>
    <w:uiPriority w:val="0"/>
    <w:qFormat/>
    <w:rPr>
      <w:rFonts w:ascii="Arial" w:hAnsi="Arial"/>
    </w:rPr>
  </w:style>
  <w:style w:type="paragraph" w:styleId="708">
    <w:name w:val="Normal Indent"/>
    <w:basedOn w:val="688"/>
    <w:uiPriority w:val="0"/>
    <w:qFormat/>
    <w:pPr>
      <w:ind w:firstLine="420"/>
    </w:pPr>
  </w:style>
  <w:style w:type="paragraph" w:styleId="709">
    <w:name w:val="Caption"/>
    <w:basedOn w:val="688"/>
    <w:next w:val="688"/>
    <w:uiPriority w:val="35"/>
    <w:semiHidden/>
    <w:unhideWhenUsed/>
    <w:qFormat/>
    <w:rPr>
      <w:b/>
      <w:bCs/>
      <w:color w:val="5b9bd5" w:themeColor="accent1"/>
      <w:sz w:val="18"/>
      <w:szCs w:val="18"/>
      <w14:textFill>
        <w14:solidFill>
          <w14:schemeClr w14:val="accent1"/>
        </w14:solidFill>
      </w14:textFill>
    </w:rPr>
  </w:style>
  <w:style w:type="paragraph" w:styleId="710">
    <w:name w:val="Block Text"/>
    <w:basedOn w:val="688"/>
    <w:uiPriority w:val="0"/>
    <w:unhideWhenUsed/>
    <w:qFormat/>
    <w:pPr>
      <w:ind w:left="1440" w:right="1440"/>
      <w:spacing w:after="120"/>
    </w:pPr>
    <w:rPr>
      <w:rFonts w:ascii="Calibri" w:hAnsi="Calibri"/>
    </w:rPr>
  </w:style>
  <w:style w:type="paragraph" w:styleId="711">
    <w:name w:val="toc 5"/>
    <w:basedOn w:val="688"/>
    <w:next w:val="688"/>
    <w:uiPriority w:val="39"/>
    <w:unhideWhenUsed/>
    <w:qFormat/>
    <w:pPr>
      <w:ind w:left="1134"/>
      <w:spacing w:after="57"/>
    </w:pPr>
  </w:style>
  <w:style w:type="paragraph" w:styleId="712">
    <w:name w:val="toc 3"/>
    <w:basedOn w:val="688"/>
    <w:next w:val="688"/>
    <w:uiPriority w:val="39"/>
    <w:unhideWhenUsed/>
    <w:qFormat/>
    <w:pPr>
      <w:ind w:left="567"/>
      <w:spacing w:after="57"/>
    </w:pPr>
  </w:style>
  <w:style w:type="paragraph" w:styleId="713">
    <w:name w:val="Plain Text"/>
    <w:basedOn w:val="688"/>
    <w:uiPriority w:val="0"/>
    <w:qFormat/>
    <w:pPr>
      <w:jc w:val="both"/>
      <w:widowControl w:val="off"/>
    </w:pPr>
    <w:rPr>
      <w:rFonts w:ascii="宋体" w:hAnsi="Courier New" w:cs="金山简魏碑"/>
      <w:sz w:val="21"/>
      <w:szCs w:val="21"/>
    </w:rPr>
  </w:style>
  <w:style w:type="paragraph" w:styleId="714">
    <w:name w:val="toc 8"/>
    <w:basedOn w:val="688"/>
    <w:next w:val="688"/>
    <w:uiPriority w:val="39"/>
    <w:unhideWhenUsed/>
    <w:qFormat/>
    <w:pPr>
      <w:ind w:left="1984"/>
      <w:spacing w:after="57"/>
    </w:pPr>
  </w:style>
  <w:style w:type="paragraph" w:styleId="715">
    <w:name w:val="endnote text"/>
    <w:basedOn w:val="688"/>
    <w:link w:val="942"/>
    <w:uiPriority w:val="99"/>
    <w:semiHidden/>
    <w:unhideWhenUsed/>
    <w:qFormat/>
    <w:pPr>
      <w:spacing w:after="0" w:line="240" w:lineRule="auto"/>
    </w:pPr>
    <w:rPr>
      <w:sz w:val="20"/>
    </w:rPr>
  </w:style>
  <w:style w:type="paragraph" w:styleId="716">
    <w:name w:val="Footer"/>
    <w:basedOn w:val="688"/>
    <w:link w:val="834"/>
    <w:uiPriority w:val="99"/>
    <w:unhideWhenUsed/>
    <w:qFormat/>
    <w:pPr>
      <w:spacing w:after="0" w:line="240" w:lineRule="auto"/>
      <w:tabs>
        <w:tab w:val="center" w:pos="7143" w:leader="none"/>
        <w:tab w:val="right" w:pos="14287" w:leader="none"/>
      </w:tabs>
    </w:pPr>
  </w:style>
  <w:style w:type="paragraph" w:styleId="717">
    <w:name w:val="Header"/>
    <w:basedOn w:val="688"/>
    <w:link w:val="832"/>
    <w:uiPriority w:val="99"/>
    <w:unhideWhenUsed/>
    <w:qFormat/>
    <w:pPr>
      <w:spacing w:after="0" w:line="240" w:lineRule="auto"/>
      <w:tabs>
        <w:tab w:val="center" w:pos="7143" w:leader="none"/>
        <w:tab w:val="right" w:pos="14287" w:leader="none"/>
      </w:tabs>
    </w:pPr>
  </w:style>
  <w:style w:type="paragraph" w:styleId="718">
    <w:name w:val="toc 1"/>
    <w:basedOn w:val="688"/>
    <w:next w:val="688"/>
    <w:uiPriority w:val="39"/>
    <w:unhideWhenUsed/>
    <w:qFormat/>
    <w:pPr>
      <w:spacing w:after="57"/>
    </w:pPr>
  </w:style>
  <w:style w:type="paragraph" w:styleId="719">
    <w:name w:val="toc 4"/>
    <w:basedOn w:val="688"/>
    <w:next w:val="688"/>
    <w:uiPriority w:val="39"/>
    <w:unhideWhenUsed/>
    <w:qFormat/>
    <w:pPr>
      <w:ind w:left="850"/>
      <w:spacing w:after="57"/>
    </w:pPr>
  </w:style>
  <w:style w:type="paragraph" w:styleId="720">
    <w:name w:val="Subtitle"/>
    <w:basedOn w:val="688"/>
    <w:next w:val="688"/>
    <w:link w:val="827"/>
    <w:uiPriority w:val="11"/>
    <w:qFormat/>
    <w:pPr>
      <w:spacing w:before="200"/>
    </w:pPr>
    <w:rPr>
      <w:sz w:val="24"/>
      <w:szCs w:val="24"/>
    </w:rPr>
  </w:style>
  <w:style w:type="paragraph" w:styleId="721">
    <w:name w:val="footnote text"/>
    <w:basedOn w:val="688"/>
    <w:link w:val="941"/>
    <w:uiPriority w:val="99"/>
    <w:semiHidden/>
    <w:unhideWhenUsed/>
    <w:qFormat/>
    <w:pPr>
      <w:spacing w:after="40" w:line="240" w:lineRule="auto"/>
    </w:pPr>
    <w:rPr>
      <w:sz w:val="18"/>
    </w:rPr>
  </w:style>
  <w:style w:type="paragraph" w:styleId="722">
    <w:name w:val="toc 6"/>
    <w:basedOn w:val="688"/>
    <w:next w:val="688"/>
    <w:uiPriority w:val="39"/>
    <w:unhideWhenUsed/>
    <w:qFormat/>
    <w:pPr>
      <w:ind w:left="1417"/>
      <w:spacing w:after="57"/>
    </w:pPr>
  </w:style>
  <w:style w:type="paragraph" w:styleId="723">
    <w:name w:val="table of figures"/>
    <w:basedOn w:val="688"/>
    <w:next w:val="688"/>
    <w:uiPriority w:val="99"/>
    <w:unhideWhenUsed/>
    <w:qFormat/>
    <w:pPr>
      <w:spacing w:after="0"/>
    </w:pPr>
  </w:style>
  <w:style w:type="paragraph" w:styleId="724">
    <w:name w:val="toc 2"/>
    <w:basedOn w:val="688"/>
    <w:next w:val="688"/>
    <w:uiPriority w:val="39"/>
    <w:unhideWhenUsed/>
    <w:qFormat/>
    <w:pPr>
      <w:ind w:left="283"/>
      <w:spacing w:after="57"/>
    </w:pPr>
  </w:style>
  <w:style w:type="paragraph" w:styleId="725">
    <w:name w:val="toc 9"/>
    <w:basedOn w:val="688"/>
    <w:next w:val="688"/>
    <w:uiPriority w:val="39"/>
    <w:unhideWhenUsed/>
    <w:qFormat/>
    <w:pPr>
      <w:ind w:left="2268"/>
      <w:spacing w:after="57"/>
    </w:pPr>
  </w:style>
  <w:style w:type="paragraph" w:styleId="726">
    <w:name w:val="Normal (Web)"/>
    <w:basedOn w:val="688"/>
    <w:uiPriority w:val="99"/>
    <w:semiHidden/>
    <w:unhideWhenUsed/>
    <w:qFormat/>
    <w:pPr>
      <w:ind w:left="0" w:right="0"/>
      <w:jc w:val="left"/>
      <w:spacing w:before="0" w:beforeAutospacing="1" w:after="0" w:afterAutospacing="1"/>
    </w:pPr>
    <w:rPr>
      <w:sz w:val="24"/>
      <w:lang w:val="en-US" w:eastAsia="zh-CN" w:bidi="ar"/>
    </w:rPr>
  </w:style>
  <w:style w:type="paragraph" w:styleId="727">
    <w:name w:val="Title"/>
    <w:basedOn w:val="688"/>
    <w:next w:val="688"/>
    <w:link w:val="826"/>
    <w:uiPriority w:val="10"/>
    <w:qFormat/>
    <w:pPr>
      <w:contextualSpacing/>
      <w:spacing w:before="300"/>
    </w:pPr>
    <w:rPr>
      <w:sz w:val="48"/>
      <w:szCs w:val="48"/>
    </w:rPr>
  </w:style>
  <w:style w:type="character" w:styleId="728">
    <w:name w:val="endnote reference"/>
    <w:uiPriority w:val="99"/>
    <w:semiHidden/>
    <w:unhideWhenUsed/>
    <w:qFormat/>
    <w:rPr>
      <w:vertAlign w:val="superscript"/>
    </w:rPr>
  </w:style>
  <w:style w:type="character" w:styleId="729">
    <w:name w:val="page number"/>
    <w:basedOn w:val="698"/>
    <w:uiPriority w:val="0"/>
    <w:qFormat/>
  </w:style>
  <w:style w:type="character" w:styleId="730">
    <w:name w:val="Hyperlink"/>
    <w:uiPriority w:val="99"/>
    <w:unhideWhenUsed/>
    <w:qFormat/>
    <w:rPr>
      <w:color w:val="0563c1" w:themeColor="hyperlink"/>
      <w:u w:val="single"/>
      <w14:textFill>
        <w14:solidFill>
          <w14:schemeClr w14:val="hlink"/>
        </w14:solidFill>
      </w14:textFill>
    </w:rPr>
  </w:style>
  <w:style w:type="character" w:styleId="731">
    <w:name w:val="annotation reference"/>
    <w:basedOn w:val="698"/>
    <w:uiPriority w:val="99"/>
    <w:semiHidden/>
    <w:unhideWhenUsed/>
    <w:qFormat/>
    <w:rPr>
      <w:sz w:val="21"/>
      <w:szCs w:val="21"/>
    </w:rPr>
  </w:style>
  <w:style w:type="character" w:styleId="732">
    <w:name w:val="footnote reference"/>
    <w:uiPriority w:val="99"/>
    <w:unhideWhenUsed/>
    <w:qFormat/>
    <w:rPr>
      <w:vertAlign w:val="superscript"/>
    </w:rPr>
  </w:style>
  <w:style w:type="table" w:styleId="733">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34" w:customStyle="1">
    <w:name w:val="目录 112"/>
    <w:next w:val="688"/>
    <w:uiPriority w:val="39"/>
    <w:unhideWhenUsed/>
    <w:qFormat/>
    <w:pPr>
      <w:ind w:left="0" w:right="0" w:firstLine="0"/>
      <w:jc w:val="both"/>
      <w:spacing w:after="57"/>
      <w:widowControl w:val="off"/>
    </w:pPr>
    <w:rPr>
      <w:rFonts w:hint="default" w:ascii="Times New Roman" w:hAnsi="Times New Roman" w:eastAsia="宋体" w:cs="Times New Roman"/>
      <w:sz w:val="21"/>
      <w:szCs w:val="24"/>
      <w:lang w:val="en-US" w:eastAsia="zh-CN" w:bidi="ar-SA"/>
    </w:rPr>
  </w:style>
  <w:style w:type="table" w:styleId="735"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99"/>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4" w:customStyle="1">
    <w:name w:val="TOC Heading"/>
    <w:uiPriority w:val="39"/>
    <w:unhideWhenUsed/>
    <w:qFormat/>
    <w:rPr>
      <w:rFonts w:hint="default" w:ascii="Times New Roman" w:hAnsi="Times New Roman" w:eastAsia="宋体" w:cs="Times New Roman"/>
    </w:rPr>
  </w:style>
  <w:style w:type="paragraph" w:styleId="755" w:customStyle="1">
    <w:name w:val="标题 11"/>
    <w:basedOn w:val="756"/>
    <w:next w:val="688"/>
    <w:uiPriority w:val="0"/>
    <w:qFormat/>
    <w:pPr>
      <w:jc w:val="center"/>
      <w:keepLines/>
      <w:keepNext/>
      <w:spacing w:line="578" w:lineRule="auto"/>
      <w:outlineLvl w:val="0"/>
    </w:pPr>
    <w:rPr>
      <w:rFonts w:eastAsia="新宋体"/>
      <w:b/>
      <w:bCs/>
      <w:sz w:val="30"/>
      <w:szCs w:val="44"/>
    </w:rPr>
  </w:style>
  <w:style w:type="paragraph" w:styleId="756" w:customStyle="1">
    <w:name w:val="正文1"/>
    <w:basedOn w:val="757"/>
    <w:next w:val="758"/>
    <w:uiPriority w:val="0"/>
    <w:qFormat/>
    <w:pPr>
      <w:ind w:firstLine="361"/>
      <w:spacing w:line="360" w:lineRule="auto"/>
    </w:pPr>
    <w:rPr>
      <w:rFonts w:ascii="宋体" w:hAnsi="宋体" w:eastAsia="等线"/>
      <w:sz w:val="24"/>
    </w:rPr>
  </w:style>
  <w:style w:type="paragraph" w:styleId="757" w:customStyle="1">
    <w:name w:val="正文111"/>
    <w:next w:val="6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8" w:customStyle="1">
    <w:name w:val="正文文本1"/>
    <w:basedOn w:val="759"/>
    <w:next w:val="769"/>
    <w:uiPriority w:val="0"/>
    <w:qFormat/>
    <w:pPr>
      <w:spacing w:after="120"/>
    </w:pPr>
    <w:rPr>
      <w:rFonts w:ascii="Calibri" w:hAnsi="Calibri"/>
    </w:rPr>
  </w:style>
  <w:style w:type="paragraph" w:styleId="759" w:customStyle="1">
    <w:name w:val="正文13"/>
    <w:next w:val="760"/>
    <w:uiPriority w:val="0"/>
    <w:qFormat/>
    <w:pPr>
      <w:jc w:val="both"/>
      <w:widowControl w:val="off"/>
    </w:pPr>
    <w:rPr>
      <w:rFonts w:ascii="Times New Roman" w:hAnsi="Times New Roman" w:eastAsia="宋体" w:cs="Times New Roman"/>
      <w:sz w:val="21"/>
      <w:szCs w:val="24"/>
      <w:lang w:val="en-US" w:eastAsia="zh-CN" w:bidi="ar-SA"/>
    </w:rPr>
  </w:style>
  <w:style w:type="paragraph" w:styleId="760" w:customStyle="1">
    <w:name w:val="正文首行缩进1"/>
    <w:basedOn w:val="761"/>
    <w:next w:val="766"/>
    <w:uiPriority w:val="0"/>
    <w:qFormat/>
    <w:pPr>
      <w:ind w:firstLine="200"/>
      <w:spacing w:line="360" w:lineRule="auto"/>
    </w:pPr>
    <w:rPr>
      <w:rFonts w:ascii="仿宋_GB2312" w:eastAsia="仿宋_GB2312"/>
      <w:sz w:val="30"/>
      <w:szCs w:val="30"/>
      <w:lang w:eastAsia="en-US"/>
    </w:rPr>
  </w:style>
  <w:style w:type="paragraph" w:styleId="761" w:customStyle="1">
    <w:name w:val="正文文本11"/>
    <w:basedOn w:val="762"/>
    <w:next w:val="763"/>
    <w:uiPriority w:val="0"/>
    <w:qFormat/>
    <w:pPr>
      <w:spacing w:after="120"/>
    </w:pPr>
  </w:style>
  <w:style w:type="paragraph" w:styleId="762" w:customStyle="1">
    <w:name w:val="正文112"/>
    <w:next w:val="760"/>
    <w:uiPriority w:val="0"/>
    <w:qFormat/>
    <w:pPr>
      <w:jc w:val="both"/>
      <w:widowControl w:val="off"/>
    </w:pPr>
    <w:rPr>
      <w:rFonts w:ascii="Times New Roman" w:hAnsi="Times New Roman" w:eastAsia="宋体" w:cs="Times New Roman"/>
      <w:sz w:val="21"/>
      <w:szCs w:val="24"/>
      <w:lang w:val="en-US" w:eastAsia="zh-CN" w:bidi="ar-SA"/>
    </w:rPr>
  </w:style>
  <w:style w:type="paragraph" w:styleId="763" w:customStyle="1">
    <w:name w:val="正文11"/>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customStyle="1">
    <w:name w:val="文本块1"/>
    <w:basedOn w:val="757"/>
    <w:next w:val="765"/>
    <w:uiPriority w:val="0"/>
    <w:qFormat/>
    <w:pPr>
      <w:ind w:left="256" w:right="6" w:firstLine="624"/>
    </w:pPr>
    <w:rPr>
      <w:rFonts w:eastAsia="仿宋_GB2312"/>
      <w:sz w:val="28"/>
      <w:szCs w:val="20"/>
    </w:rPr>
  </w:style>
  <w:style w:type="paragraph" w:styleId="765" w:customStyle="1">
    <w:name w:val="标题 41"/>
    <w:basedOn w:val="756"/>
    <w:next w:val="763"/>
    <w:uiPriority w:val="0"/>
    <w:qFormat/>
    <w:pPr>
      <w:keepLines/>
      <w:keepNext/>
      <w:spacing w:before="280" w:after="290" w:line="376" w:lineRule="auto"/>
      <w:outlineLvl w:val="3"/>
    </w:pPr>
    <w:rPr>
      <w:rFonts w:ascii="Arial" w:hAnsi="Arial" w:eastAsia="黑体"/>
      <w:b/>
      <w:bCs/>
      <w:sz w:val="28"/>
      <w:szCs w:val="28"/>
    </w:rPr>
  </w:style>
  <w:style w:type="paragraph" w:styleId="766" w:customStyle="1">
    <w:name w:val="正文首行缩进 211"/>
    <w:basedOn w:val="767"/>
    <w:next w:val="762"/>
    <w:uiPriority w:val="99"/>
    <w:qFormat/>
    <w:pPr>
      <w:ind w:left="0" w:firstLine="420"/>
      <w:spacing w:after="0" w:line="360" w:lineRule="auto"/>
    </w:pPr>
    <w:rPr>
      <w:rFonts w:ascii="宋体" w:hAnsi="宋体"/>
    </w:rPr>
  </w:style>
  <w:style w:type="paragraph" w:styleId="767" w:customStyle="1">
    <w:name w:val="正文文本缩进11"/>
    <w:basedOn w:val="688"/>
    <w:next w:val="768"/>
    <w:uiPriority w:val="99"/>
    <w:qFormat/>
    <w:pPr>
      <w:ind w:left="420"/>
      <w:spacing w:after="120"/>
    </w:pPr>
  </w:style>
  <w:style w:type="paragraph" w:styleId="768" w:customStyle="1">
    <w:name w:val="样式 正文文本缩进 + 首行缩进:  2 字符 行距: 1.5 倍行距"/>
    <w:basedOn w:val="767"/>
    <w:uiPriority w:val="0"/>
    <w:qFormat/>
    <w:pPr>
      <w:ind w:firstLine="645"/>
      <w:spacing w:before="156"/>
    </w:pPr>
    <w:rPr>
      <w:rFonts w:ascii="Calibri" w:hAnsi="Calibri"/>
      <w:sz w:val="28"/>
    </w:rPr>
  </w:style>
  <w:style w:type="paragraph" w:styleId="769" w:customStyle="1">
    <w:name w:val="一级条标题"/>
    <w:basedOn w:val="770"/>
    <w:next w:val="7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0" w:customStyle="1">
    <w:name w:val="章标题"/>
    <w:basedOn w:val="688"/>
    <w:next w:val="688"/>
    <w:uiPriority w:val="0"/>
    <w:qFormat/>
    <w:pPr>
      <w:jc w:val="center"/>
      <w:spacing w:before="158" w:after="153" w:line="1292" w:lineRule="atLeast"/>
    </w:pPr>
    <w:rPr>
      <w:rFonts w:ascii="Arial" w:hAnsi="Calibri" w:eastAsia="黑体" w:cs="黑体"/>
      <w:sz w:val="31"/>
      <w:lang w:bidi="en-US"/>
    </w:rPr>
  </w:style>
  <w:style w:type="paragraph" w:styleId="771" w:customStyle="1">
    <w:name w:val="段"/>
    <w:basedOn w:val="688"/>
    <w:next w:val="688"/>
    <w:uiPriority w:val="0"/>
    <w:qFormat/>
    <w:pPr>
      <w:ind w:firstLine="200"/>
    </w:pPr>
    <w:rPr>
      <w:rFonts w:hint="eastAsia" w:ascii="宋体"/>
    </w:rPr>
  </w:style>
  <w:style w:type="paragraph" w:styleId="772" w:customStyle="1">
    <w:name w:val="目录 11"/>
    <w:basedOn w:val="763"/>
    <w:next w:val="757"/>
    <w:uiPriority w:val="0"/>
    <w:qFormat/>
    <w:pPr>
      <w:jc w:val="left"/>
      <w:spacing w:after="100" w:line="259" w:lineRule="auto"/>
      <w:widowControl/>
    </w:pPr>
    <w:rPr>
      <w:rFonts w:ascii="Calibri" w:hAnsi="Calibri"/>
      <w:sz w:val="22"/>
      <w:szCs w:val="22"/>
    </w:rPr>
  </w:style>
  <w:style w:type="paragraph" w:styleId="773" w:customStyle="1">
    <w:name w:val="正文12"/>
    <w:next w:val="77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4" w:customStyle="1">
    <w:name w:val="脚注文本1"/>
    <w:basedOn w:val="757"/>
    <w:next w:val="775"/>
    <w:uiPriority w:val="0"/>
    <w:qFormat/>
    <w:pPr>
      <w:jc w:val="left"/>
    </w:pPr>
    <w:rPr>
      <w:rFonts w:ascii="宋体" w:eastAsia="Times New Roman"/>
      <w:sz w:val="18"/>
      <w:szCs w:val="18"/>
    </w:rPr>
  </w:style>
  <w:style w:type="paragraph" w:styleId="775" w:customStyle="1">
    <w:name w:val="索引 51"/>
    <w:basedOn w:val="756"/>
    <w:next w:val="773"/>
    <w:uiPriority w:val="0"/>
    <w:qFormat/>
    <w:pPr>
      <w:ind w:left="798"/>
      <w:jc w:val="left"/>
    </w:pPr>
    <w:rPr>
      <w:rFonts w:ascii="Calibri" w:hAnsi="Calibri"/>
    </w:rPr>
  </w:style>
  <w:style w:type="paragraph" w:styleId="776" w:customStyle="1">
    <w:name w:val="正文首行缩进 21"/>
    <w:basedOn w:val="777"/>
    <w:next w:val="688"/>
    <w:uiPriority w:val="0"/>
    <w:qFormat/>
    <w:pPr>
      <w:ind w:left="200" w:firstLine="200"/>
    </w:pPr>
    <w:rPr>
      <w:sz w:val="24"/>
    </w:rPr>
  </w:style>
  <w:style w:type="paragraph" w:styleId="777" w:customStyle="1">
    <w:name w:val="正文文本缩进1"/>
    <w:basedOn w:val="763"/>
    <w:uiPriority w:val="0"/>
    <w:qFormat/>
    <w:pPr>
      <w:ind w:left="420"/>
      <w:spacing w:after="120"/>
    </w:pPr>
  </w:style>
  <w:style w:type="paragraph" w:styleId="778" w:customStyle="1">
    <w:name w:val="寄信人地址1"/>
    <w:basedOn w:val="757"/>
    <w:uiPriority w:val="0"/>
    <w:qFormat/>
    <w:pPr>
      <w:ind w:firstLine="200"/>
    </w:pPr>
    <w:rPr>
      <w:rFonts w:ascii="Arial" w:hAnsi="Arial" w:eastAsia="仿宋_GB2312"/>
    </w:rPr>
  </w:style>
  <w:style w:type="character" w:styleId="779" w:customStyle="1">
    <w:name w:val="Heading 1 Char"/>
    <w:basedOn w:val="698"/>
    <w:uiPriority w:val="9"/>
    <w:qFormat/>
    <w:rPr>
      <w:rFonts w:ascii="Arial" w:hAnsi="Arial" w:eastAsia="Arial" w:cs="Arial"/>
      <w:sz w:val="40"/>
      <w:szCs w:val="40"/>
    </w:rPr>
  </w:style>
  <w:style w:type="character" w:styleId="780" w:customStyle="1">
    <w:name w:val="Heading 2 Char"/>
    <w:basedOn w:val="698"/>
    <w:uiPriority w:val="9"/>
    <w:qFormat/>
    <w:rPr>
      <w:rFonts w:ascii="Arial" w:hAnsi="Arial" w:eastAsia="Arial" w:cs="Arial"/>
      <w:sz w:val="34"/>
    </w:rPr>
  </w:style>
  <w:style w:type="character" w:styleId="781" w:customStyle="1">
    <w:name w:val="Heading 3 Char"/>
    <w:basedOn w:val="698"/>
    <w:uiPriority w:val="9"/>
    <w:qFormat/>
    <w:rPr>
      <w:rFonts w:ascii="Arial" w:hAnsi="Arial" w:eastAsia="Arial" w:cs="Arial"/>
      <w:sz w:val="30"/>
      <w:szCs w:val="30"/>
    </w:rPr>
  </w:style>
  <w:style w:type="character" w:styleId="782" w:customStyle="1">
    <w:name w:val="Heading 4 Char"/>
    <w:basedOn w:val="698"/>
    <w:uiPriority w:val="9"/>
    <w:qFormat/>
    <w:rPr>
      <w:rFonts w:ascii="Arial" w:hAnsi="Arial" w:eastAsia="Arial" w:cs="Arial"/>
      <w:b/>
      <w:bCs/>
      <w:sz w:val="26"/>
      <w:szCs w:val="26"/>
    </w:rPr>
  </w:style>
  <w:style w:type="character" w:styleId="783" w:customStyle="1">
    <w:name w:val="Heading 5 Char"/>
    <w:basedOn w:val="698"/>
    <w:uiPriority w:val="9"/>
    <w:qFormat/>
    <w:rPr>
      <w:rFonts w:ascii="Arial" w:hAnsi="Arial" w:eastAsia="Arial" w:cs="Arial"/>
      <w:b/>
      <w:bCs/>
      <w:sz w:val="24"/>
      <w:szCs w:val="24"/>
    </w:rPr>
  </w:style>
  <w:style w:type="character" w:styleId="784" w:customStyle="1">
    <w:name w:val="Heading 6 Char"/>
    <w:basedOn w:val="698"/>
    <w:uiPriority w:val="9"/>
    <w:qFormat/>
    <w:rPr>
      <w:rFonts w:ascii="Arial" w:hAnsi="Arial" w:eastAsia="Arial" w:cs="Arial"/>
      <w:b/>
      <w:bCs/>
      <w:sz w:val="22"/>
      <w:szCs w:val="22"/>
    </w:rPr>
  </w:style>
  <w:style w:type="character" w:styleId="785" w:customStyle="1">
    <w:name w:val="Heading 7 Char"/>
    <w:basedOn w:val="698"/>
    <w:uiPriority w:val="9"/>
    <w:qFormat/>
    <w:rPr>
      <w:rFonts w:ascii="Arial" w:hAnsi="Arial" w:eastAsia="Arial" w:cs="Arial"/>
      <w:b/>
      <w:bCs/>
      <w:i/>
      <w:iCs/>
      <w:sz w:val="22"/>
      <w:szCs w:val="22"/>
    </w:rPr>
  </w:style>
  <w:style w:type="character" w:styleId="786" w:customStyle="1">
    <w:name w:val="Heading 8 Char"/>
    <w:basedOn w:val="698"/>
    <w:uiPriority w:val="9"/>
    <w:qFormat/>
    <w:rPr>
      <w:rFonts w:ascii="Arial" w:hAnsi="Arial" w:eastAsia="Arial" w:cs="Arial"/>
      <w:i/>
      <w:iCs/>
      <w:sz w:val="22"/>
      <w:szCs w:val="22"/>
    </w:rPr>
  </w:style>
  <w:style w:type="character" w:styleId="787" w:customStyle="1">
    <w:name w:val="Heading 9 Char"/>
    <w:basedOn w:val="698"/>
    <w:uiPriority w:val="9"/>
    <w:qFormat/>
    <w:rPr>
      <w:rFonts w:ascii="Arial" w:hAnsi="Arial" w:eastAsia="Arial" w:cs="Arial"/>
      <w:i/>
      <w:iCs/>
      <w:sz w:val="21"/>
      <w:szCs w:val="21"/>
    </w:rPr>
  </w:style>
  <w:style w:type="character" w:styleId="788" w:customStyle="1">
    <w:name w:val="Title Char"/>
    <w:basedOn w:val="698"/>
    <w:uiPriority w:val="10"/>
    <w:qFormat/>
    <w:rPr>
      <w:sz w:val="48"/>
      <w:szCs w:val="48"/>
    </w:rPr>
  </w:style>
  <w:style w:type="character" w:styleId="789" w:customStyle="1">
    <w:name w:val="Subtitle Char"/>
    <w:basedOn w:val="698"/>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Header Char"/>
    <w:basedOn w:val="698"/>
    <w:uiPriority w:val="99"/>
    <w:qFormat/>
  </w:style>
  <w:style w:type="character" w:styleId="793" w:customStyle="1">
    <w:name w:val="Caption Char"/>
    <w:uiPriority w:val="99"/>
    <w:qFormat/>
  </w:style>
  <w:style w:type="table" w:styleId="794"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清单表 1 浅色1"/>
    <w:basedOn w:val="6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清单表 6 彩色1"/>
    <w:basedOn w:val="699"/>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清单表 7 彩色1"/>
    <w:basedOn w:val="699"/>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
    <w:uiPriority w:val="39"/>
    <w:unhideWhenUsed/>
    <w:qFormat/>
    <w:rPr>
      <w:rFonts w:hint="default" w:ascii="Times New Roman" w:hAnsi="Times New Roman" w:eastAsia="宋体" w:cs="Times New Roman"/>
      <w:lang w:val="en-US" w:eastAsia="zh-CN" w:bidi="ar-SA"/>
    </w:rPr>
  </w:style>
  <w:style w:type="paragraph" w:styleId="816" w:customStyle="1">
    <w:name w:val="正文缩进1"/>
    <w:basedOn w:val="756"/>
    <w:uiPriority w:val="0"/>
    <w:qFormat/>
    <w:pPr>
      <w:ind w:firstLine="420"/>
    </w:pPr>
    <w:rPr>
      <w:rFonts w:ascii="Calibri" w:hAnsi="Calibri"/>
      <w:sz w:val="21"/>
    </w:rPr>
  </w:style>
  <w:style w:type="character" w:styleId="817" w:customStyle="1">
    <w:name w:val="标题 1 字符"/>
    <w:link w:val="689"/>
    <w:uiPriority w:val="9"/>
    <w:qFormat/>
    <w:rPr>
      <w:rFonts w:ascii="Arial" w:hAnsi="Arial" w:eastAsia="Arial" w:cs="Arial"/>
      <w:sz w:val="40"/>
      <w:szCs w:val="40"/>
    </w:rPr>
  </w:style>
  <w:style w:type="character" w:styleId="818" w:customStyle="1">
    <w:name w:val="标题 2 字符"/>
    <w:link w:val="690"/>
    <w:uiPriority w:val="9"/>
    <w:qFormat/>
    <w:rPr>
      <w:rFonts w:ascii="Arial" w:hAnsi="Arial" w:eastAsia="Arial" w:cs="Arial"/>
      <w:sz w:val="34"/>
    </w:rPr>
  </w:style>
  <w:style w:type="character" w:styleId="819" w:customStyle="1">
    <w:name w:val="标题 3 字符"/>
    <w:link w:val="691"/>
    <w:uiPriority w:val="9"/>
    <w:qFormat/>
    <w:rPr>
      <w:rFonts w:ascii="Arial" w:hAnsi="Arial" w:eastAsia="Arial" w:cs="Arial"/>
      <w:sz w:val="30"/>
      <w:szCs w:val="30"/>
    </w:rPr>
  </w:style>
  <w:style w:type="character" w:styleId="820" w:customStyle="1">
    <w:name w:val="标题 4 字符"/>
    <w:link w:val="692"/>
    <w:uiPriority w:val="9"/>
    <w:qFormat/>
    <w:rPr>
      <w:rFonts w:ascii="Arial" w:hAnsi="Arial" w:eastAsia="Arial" w:cs="Arial"/>
      <w:b/>
      <w:bCs/>
      <w:sz w:val="26"/>
      <w:szCs w:val="26"/>
    </w:rPr>
  </w:style>
  <w:style w:type="character" w:styleId="821" w:customStyle="1">
    <w:name w:val="标题 5 字符"/>
    <w:link w:val="693"/>
    <w:uiPriority w:val="9"/>
    <w:qFormat/>
    <w:rPr>
      <w:rFonts w:ascii="Arial" w:hAnsi="Arial" w:eastAsia="Arial" w:cs="Arial"/>
      <w:b/>
      <w:bCs/>
      <w:sz w:val="24"/>
      <w:szCs w:val="24"/>
    </w:rPr>
  </w:style>
  <w:style w:type="character" w:styleId="822" w:customStyle="1">
    <w:name w:val="标题 6 字符"/>
    <w:link w:val="694"/>
    <w:uiPriority w:val="9"/>
    <w:qFormat/>
    <w:rPr>
      <w:rFonts w:ascii="Arial" w:hAnsi="Arial" w:eastAsia="Arial" w:cs="Arial"/>
      <w:b/>
      <w:bCs/>
      <w:sz w:val="22"/>
      <w:szCs w:val="22"/>
    </w:rPr>
  </w:style>
  <w:style w:type="character" w:styleId="823" w:customStyle="1">
    <w:name w:val="标题 7 字符"/>
    <w:link w:val="695"/>
    <w:uiPriority w:val="9"/>
    <w:qFormat/>
    <w:rPr>
      <w:rFonts w:ascii="Arial" w:hAnsi="Arial" w:eastAsia="Arial" w:cs="Arial"/>
      <w:b/>
      <w:bCs/>
      <w:i/>
      <w:iCs/>
      <w:sz w:val="22"/>
      <w:szCs w:val="22"/>
    </w:rPr>
  </w:style>
  <w:style w:type="character" w:styleId="824" w:customStyle="1">
    <w:name w:val="标题 8 字符"/>
    <w:link w:val="696"/>
    <w:uiPriority w:val="9"/>
    <w:qFormat/>
    <w:rPr>
      <w:rFonts w:ascii="Arial" w:hAnsi="Arial" w:eastAsia="Arial" w:cs="Arial"/>
      <w:i/>
      <w:iCs/>
      <w:sz w:val="22"/>
      <w:szCs w:val="22"/>
    </w:rPr>
  </w:style>
  <w:style w:type="character" w:styleId="825" w:customStyle="1">
    <w:name w:val="标题 9 字符"/>
    <w:link w:val="697"/>
    <w:uiPriority w:val="9"/>
    <w:qFormat/>
    <w:rPr>
      <w:rFonts w:ascii="Arial" w:hAnsi="Arial" w:eastAsia="Arial" w:cs="Arial"/>
      <w:i/>
      <w:iCs/>
      <w:sz w:val="21"/>
      <w:szCs w:val="21"/>
    </w:rPr>
  </w:style>
  <w:style w:type="character" w:styleId="826" w:customStyle="1">
    <w:name w:val="标题 字符"/>
    <w:link w:val="727"/>
    <w:uiPriority w:val="10"/>
    <w:qFormat/>
    <w:rPr>
      <w:sz w:val="48"/>
      <w:szCs w:val="48"/>
    </w:rPr>
  </w:style>
  <w:style w:type="character" w:styleId="827" w:customStyle="1">
    <w:name w:val="副标题 字符"/>
    <w:link w:val="720"/>
    <w:uiPriority w:val="11"/>
    <w:qFormat/>
    <w:rPr>
      <w:sz w:val="24"/>
      <w:szCs w:val="24"/>
    </w:rPr>
  </w:style>
  <w:style w:type="paragraph" w:styleId="828">
    <w:name w:val="Quote"/>
    <w:basedOn w:val="688"/>
    <w:next w:val="688"/>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688"/>
    <w:next w:val="688"/>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页眉 字符"/>
    <w:link w:val="717"/>
    <w:uiPriority w:val="99"/>
    <w:qFormat/>
  </w:style>
  <w:style w:type="character" w:styleId="833" w:customStyle="1">
    <w:name w:val="Footer Char"/>
    <w:uiPriority w:val="99"/>
    <w:qFormat/>
  </w:style>
  <w:style w:type="character" w:styleId="834" w:customStyle="1">
    <w:name w:val="页脚 字符"/>
    <w:link w:val="716"/>
    <w:uiPriority w:val="99"/>
    <w:qFormat/>
  </w:style>
  <w:style w:type="table" w:styleId="835"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836"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Grid Table 3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5"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6"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7" w:customStyle="1">
    <w:name w:val="Grid Table 4 - Accent 4"/>
    <w:basedOn w:val="6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8"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9"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0"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1"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5"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Grid Table 6 Colorful - Accent 1"/>
    <w:basedOn w:val="69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7 Colorful - Accent 1"/>
    <w:basedOn w:val="69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6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6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 Accent 1"/>
    <w:basedOn w:val="69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69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69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69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69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69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6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69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basedOn w:val="6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1"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6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6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69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 Accent 1"/>
    <w:basedOn w:val="699"/>
    <w:uiPriority w:val="99"/>
    <w:qFormat/>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699"/>
    <w:uiPriority w:val="99"/>
    <w:qFormat/>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699"/>
    <w:uiPriority w:val="99"/>
    <w:qFormat/>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699"/>
    <w:uiPriority w:val="99"/>
    <w:qFormat/>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List Table 7 Colorful - Accent 1"/>
    <w:basedOn w:val="699"/>
    <w:uiPriority w:val="99"/>
    <w:qFormat/>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699"/>
    <w:uiPriority w:val="99"/>
    <w:qFormat/>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699"/>
    <w:uiPriority w:val="99"/>
    <w:qFormat/>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699"/>
    <w:uiPriority w:val="99"/>
    <w:qFormat/>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699"/>
    <w:uiPriority w:val="99"/>
    <w:qFormat/>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699"/>
    <w:uiPriority w:val="99"/>
    <w:qFormat/>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69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9"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basedOn w:val="6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Bordered &amp; Lined - Accent 5"/>
    <w:basedOn w:val="69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Bordered &amp; Lined - Accent 6"/>
    <w:basedOn w:val="6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6"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7"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9" w:customStyle="1">
    <w:name w:val="Bordered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0"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1" w:customStyle="1">
    <w:name w:val="脚注文本 字符"/>
    <w:link w:val="721"/>
    <w:uiPriority w:val="99"/>
    <w:qFormat/>
    <w:rPr>
      <w:sz w:val="18"/>
    </w:rPr>
  </w:style>
  <w:style w:type="character" w:styleId="942" w:customStyle="1">
    <w:name w:val="尾注文本 字符"/>
    <w:link w:val="715"/>
    <w:uiPriority w:val="99"/>
    <w:qFormat/>
    <w:rPr>
      <w:sz w:val="20"/>
    </w:rPr>
  </w:style>
  <w:style w:type="paragraph" w:styleId="943"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44">
    <w:name w:val="No Spacing"/>
    <w:basedOn w:val="709"/>
    <w:uiPriority w:val="1"/>
    <w:qFormat/>
    <w:pPr>
      <w:spacing w:after="0" w:line="240" w:lineRule="auto"/>
    </w:pPr>
  </w:style>
  <w:style w:type="paragraph" w:styleId="945">
    <w:name w:val="List Paragraph"/>
    <w:basedOn w:val="688"/>
    <w:uiPriority w:val="34"/>
    <w:qFormat/>
    <w:pPr>
      <w:contextualSpacing/>
      <w:ind w:left="720"/>
    </w:pPr>
  </w:style>
  <w:style w:type="paragraph" w:styleId="946" w:customStyle="1">
    <w:name w:val="标题 21"/>
    <w:basedOn w:val="756"/>
    <w:next w:val="76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47" w:customStyle="1">
    <w:name w:val="普通(网站)1"/>
    <w:basedOn w:val="756"/>
    <w:uiPriority w:val="0"/>
    <w:qFormat/>
    <w:pPr>
      <w:jc w:val="left"/>
      <w:spacing w:before="100" w:beforeAutospacing="1" w:after="100" w:afterAutospacing="1"/>
      <w:widowControl/>
    </w:pPr>
  </w:style>
  <w:style w:type="paragraph" w:styleId="948" w:customStyle="1">
    <w:name w:val="_HT_正文"/>
    <w:basedOn w:val="688"/>
    <w:uiPriority w:val="0"/>
    <w:qFormat/>
    <w:pPr>
      <w:ind w:firstLine="200"/>
      <w:jc w:val="both"/>
      <w:spacing w:line="360" w:lineRule="auto"/>
    </w:pPr>
    <w:rPr>
      <w:sz w:val="24"/>
    </w:rPr>
  </w:style>
  <w:style w:type="paragraph" w:styleId="949" w:customStyle="1">
    <w:name w:val="p0"/>
    <w:basedOn w:val="688"/>
    <w:uiPriority w:val="0"/>
    <w:qFormat/>
    <w:rPr>
      <w:sz w:val="21"/>
      <w:szCs w:val="21"/>
    </w:rPr>
  </w:style>
  <w:style w:type="character" w:styleId="950" w:customStyle="1">
    <w:name w:val="font91"/>
    <w:basedOn w:val="698"/>
    <w:uiPriority w:val="0"/>
    <w:qFormat/>
    <w:rPr>
      <w:rFonts w:hint="eastAsia" w:ascii="宋体" w:hAnsi="宋体" w:eastAsia="宋体" w:cs="宋体"/>
      <w:color w:val="000000"/>
      <w:sz w:val="20"/>
      <w:szCs w:val="20"/>
      <w:u w:val="none"/>
    </w:rPr>
  </w:style>
  <w:style w:type="character" w:styleId="951" w:customStyle="1">
    <w:name w:val="NormalCharacter"/>
    <w:uiPriority w:val="0"/>
    <w:semiHidden/>
    <w:qFormat/>
    <w:rPr>
      <w:rFonts w:asciiTheme="minorHAnsi" w:hAnsiTheme="minorHAnsi" w:eastAsiaTheme="minorHAnsi" w:cstheme="minorBidi"/>
      <w:sz w:val="22"/>
      <w:szCs w:val="22"/>
      <w:lang w:val="en-US" w:eastAsia="en-US" w:bidi="ar-SA"/>
    </w:rPr>
  </w:style>
  <w:style w:type="paragraph" w:styleId="952" w:customStyle="1">
    <w:name w:val="UserStyle_24"/>
    <w:basedOn w:val="688"/>
    <w:uiPriority w:val="0"/>
    <w:qFormat/>
    <w:pPr>
      <w:ind w:firstLine="200"/>
      <w:spacing w:line="360" w:lineRule="auto"/>
    </w:pPr>
    <w:rPr>
      <w:sz w:val="24"/>
    </w:rPr>
  </w:style>
  <w:style w:type="paragraph" w:styleId="953" w:customStyle="1">
    <w:name w:val="正文（缩进）"/>
    <w:basedOn w:val="688"/>
    <w:uiPriority w:val="0"/>
    <w:unhideWhenUsed/>
    <w:qFormat/>
    <w:pPr>
      <w:jc w:val="both"/>
      <w:spacing w:line="240" w:lineRule="auto"/>
    </w:pPr>
    <w:rPr>
      <w:rFonts w:hint="eastAsia" w:ascii="宋体" w:eastAsia="宋体" w:cs="Times New Roman"/>
      <w:sz w:val="21"/>
      <w:szCs w:val="21"/>
    </w:rPr>
  </w:style>
  <w:style w:type="paragraph" w:styleId="954" w:customStyle="1">
    <w:name w:val="Default"/>
    <w:uiPriority w:val="99"/>
    <w:qFormat/>
    <w:pPr>
      <w:widowControl w:val="off"/>
    </w:pPr>
    <w:rPr>
      <w:rFonts w:hint="default" w:ascii="仿宋v.萀" w:hAnsi="Times New Roman" w:eastAsia="仿宋v.萀" w:cs="仿宋v.萀"/>
      <w:color w:val="000000"/>
      <w:sz w:val="24"/>
      <w:szCs w:val="24"/>
      <w:lang w:val="en-US" w:eastAsia="zh-CN" w:bidi="ar-SA"/>
    </w:rPr>
  </w:style>
  <w:style w:type="paragraph" w:styleId="955" w:customStyle="1">
    <w:name w:val="HtmlNormal"/>
    <w:basedOn w:val="688"/>
    <w:uiPriority w:val="0"/>
    <w:qFormat/>
    <w:pPr>
      <w:spacing w:before="100" w:beforeAutospacing="1" w:after="100" w:afterAutospacing="1"/>
    </w:pPr>
    <w:rPr>
      <w:rFonts w:ascii="宋体" w:hAnsi="宋体"/>
      <w:sz w:val="24"/>
    </w:rPr>
  </w:style>
  <w:style w:type="paragraph" w:styleId="956" w:customStyle="1">
    <w:name w:val="表格"/>
    <w:basedOn w:val="688"/>
    <w:uiPriority w:val="0"/>
    <w:qFormat/>
    <w:pPr>
      <w:jc w:val="center"/>
      <w:spacing w:line="240" w:lineRule="auto"/>
    </w:pPr>
    <w:rPr>
      <w:rFonts w:hint="eastAsia" w:cs="Times New Roman"/>
      <w:sz w:val="24"/>
    </w:rPr>
  </w:style>
  <w:style w:type="character" w:styleId="957" w:customStyle="1">
    <w:name w:val="批注文字 字符"/>
    <w:basedOn w:val="698"/>
    <w:link w:val="701"/>
    <w:uiPriority w:val="99"/>
    <w:semiHidden/>
    <w:qFormat/>
    <w:rPr>
      <w:rFonts w:asciiTheme="minorHAnsi" w:hAnsiTheme="minorHAnsi" w:eastAsiaTheme="minorHAnsi" w:cstheme="minorBidi"/>
      <w:sz w:val="22"/>
      <w:szCs w:val="22"/>
      <w:lang w:eastAsia="en-US"/>
    </w:rPr>
  </w:style>
  <w:style w:type="character" w:styleId="958" w:customStyle="1">
    <w:name w:val="批注主题 字符"/>
    <w:basedOn w:val="957"/>
    <w:link w:val="700"/>
    <w:uiPriority w:val="99"/>
    <w:semiHidden/>
    <w:qFormat/>
    <w:rPr>
      <w:rFonts w:asciiTheme="minorHAnsi" w:hAnsiTheme="minorHAnsi" w:eastAsiaTheme="minorHAnsi" w:cstheme="minorBidi"/>
      <w:b/>
      <w:bCs/>
      <w:sz w:val="22"/>
      <w:szCs w:val="22"/>
      <w:lang w:eastAsia="en-US"/>
    </w:rPr>
  </w:style>
  <w:style w:type="paragraph" w:styleId="959" w:customStyle="1">
    <w:name w:val="表头"/>
    <w:basedOn w:val="944"/>
    <w:uiPriority w:val="0"/>
    <w:qFormat/>
    <w:pPr>
      <w:spacing w:after="50"/>
    </w:pPr>
    <w:rPr>
      <w:rFonts w:ascii="Times New Roman" w:hAnsi="Times New Roman" w:eastAsia="仿宋_GB2312" w:cs="Times New Roman"/>
    </w:rPr>
  </w:style>
  <w:style w:type="table" w:styleId="960" w:customStyle="1">
    <w:name w:val="Table Normal"/>
    <w:uiPriority w:val="0"/>
    <w:semiHidden/>
    <w:unhideWhenUsed/>
    <w:qFormat/>
    <w:tblPr>
      <w:tblLayout w:type="fixed"/>
      <w:tblCellMar>
        <w:left w:w="0" w:type="dxa"/>
        <w:top w:w="0" w:type="dxa"/>
        <w:right w:w="0" w:type="dxa"/>
        <w:bottom w:w="0" w:type="dxa"/>
      </w:tblCellMar>
    </w:tblPr>
  </w:style>
  <w:style w:type="paragraph" w:styleId="961" w:customStyle="1">
    <w:name w:val="Table Text"/>
    <w:basedOn w:val="688"/>
    <w:uiPriority w:val="0"/>
    <w:semiHidden/>
    <w:qFormat/>
    <w:rPr>
      <w:rFonts w:ascii="仿宋" w:hAnsi="仿宋" w:eastAsia="仿宋" w:cs="仿宋"/>
      <w:sz w:val="24"/>
      <w:szCs w:val="24"/>
      <w:lang w:val="en-US" w:eastAsia="en-US" w:bidi="ar-SA"/>
    </w:rPr>
  </w:style>
  <w:style w:type="paragraph" w:styleId="962"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963" w:customStyle="1">
    <w:name w:val="页脚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964" w:customStyle="1">
    <w:name w:val="页码1"/>
    <w:link w:val="688"/>
    <w:uiPriority w:val="0"/>
    <w:qFormat/>
    <w:rPr>
      <w:rFonts w:hint="default" w:eastAsia="宋体" w:asciiTheme="minorAscii" w:hAnsiTheme="minorAscii" w:cstheme="minorBidi"/>
      <w:sz w:val="24"/>
      <w:szCs w:val="22"/>
      <w:lang w:val="en-US" w:eastAsia="en-US" w:bidi="ar-SA"/>
    </w:rPr>
  </w:style>
  <w:style w:type="table" w:styleId="965" w:customStyle="1">
    <w:name w:val="普通表格1"/>
    <w:uiPriority w:val="0"/>
    <w:semiHidden/>
    <w:qFormat/>
    <w:tblPr>
      <w:tblLayout w:type="fixed"/>
      <w:tblCellMar>
        <w:left w:w="108" w:type="dxa"/>
        <w:top w:w="0" w:type="dxa"/>
        <w:right w:w="108" w:type="dxa"/>
        <w:bottom w:w="0" w:type="dxa"/>
      </w:tblCellMar>
    </w:tblPr>
  </w:style>
  <w:style w:type="paragraph" w:styleId="966" w:customStyle="1">
    <w:name w:val="纯文本1"/>
    <w:basedOn w:val="688"/>
    <w:uiPriority w:val="0"/>
    <w:qFormat/>
    <w:rPr>
      <w:rFonts w:ascii="宋体" w:hAnsi="Courier New"/>
      <w:sz w:val="21"/>
      <w:szCs w:val="21"/>
    </w:rPr>
  </w:style>
  <w:style w:type="character" w:styleId="967" w:customStyle="1">
    <w:name w:val="默认段落字体1"/>
    <w:uiPriority w:val="1"/>
    <w:unhideWhenUsed/>
    <w:qFormat/>
    <w:rPr>
      <w:rFonts w:hint="default" w:ascii="Times New Roman" w:hAnsi="Times New Roman" w:eastAsia="宋体" w:cs="Times New Roman"/>
      <w:sz w:val="21"/>
      <w:szCs w:val="21"/>
      <w:lang w:val="en-US" w:eastAsia="zh-CN" w:bidi="ar-SA"/>
    </w:rPr>
  </w:style>
  <w:style w:type="paragraph" w:styleId="968" w:customStyle="1">
    <w:name w:val="无间隔1"/>
    <w:uiPriority w:val="0"/>
    <w:qFormat/>
    <w:rPr>
      <w:rFonts w:ascii="Calibri" w:hAnsi="Calibri" w:eastAsia="宋体" w:cs="Times New Roman"/>
      <w:sz w:val="22"/>
      <w:szCs w:val="22"/>
      <w:lang w:val="en-US" w:eastAsia="en-US" w:bidi="ar-SA"/>
    </w:rPr>
  </w:style>
  <w:style w:type="paragraph" w:styleId="969" w:customStyle="1">
    <w:name w:val="Normal_19_0"/>
    <w:uiPriority w:val="0"/>
    <w:qFormat/>
    <w:pPr>
      <w:widowControl w:val="off"/>
    </w:pPr>
    <w:rPr>
      <w:rFonts w:ascii="微软雅黑" w:hAnsi="Times New Roman" w:eastAsia="微软雅黑" w:cs="微软雅黑"/>
      <w:sz w:val="24"/>
      <w:szCs w:val="24"/>
      <w:lang w:val="en-US" w:eastAsia="zh-CN" w:bidi="ar-SA"/>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江苏万达</dc:creator>
  <cp:lastModifiedBy>郑天天</cp:lastModifiedBy>
  <cp:revision>13</cp:revision>
  <dcterms:created xsi:type="dcterms:W3CDTF">2024-03-22T09:59:00Z</dcterms:created>
  <dcterms:modified xsi:type="dcterms:W3CDTF">2025-10-14T01:42:41Z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2C2D0D6D70714044935236F62AEEB5F7_13</vt:lpwstr>
  </property>
  <property fmtid="{D5CDD505-2E9C-101B-9397-08002B2CF9AE}" pid="4" name="KSOTemplateDocerSaveRecord">
    <vt:lpwstr>eyJoZGlkIjoiMmIzOTg2ZWNjMjdmYjlkMDgxOWY5NTc5YzJkMmU5ZDAiLCJ1c2VySWQiOiI1OTMzNDUzOTcifQ==</vt:lpwstr>
  </property>
</Properties>
</file>